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91" w:rsidRDefault="00330591" w:rsidP="00330591">
      <w:pPr>
        <w:pStyle w:val="5"/>
        <w:spacing w:line="276" w:lineRule="auto"/>
        <w:ind w:left="0" w:firstLine="142"/>
        <w:rPr>
          <w:b w:val="0"/>
          <w:szCs w:val="24"/>
        </w:rPr>
      </w:pPr>
      <w:r>
        <w:rPr>
          <w:b w:val="0"/>
          <w:szCs w:val="24"/>
        </w:rPr>
        <w:t>«Согласовано»                                                                                                                                                                                                                            « Утвержден»</w:t>
      </w:r>
    </w:p>
    <w:p w:rsidR="00330591" w:rsidRDefault="00330591" w:rsidP="00330591">
      <w:pPr>
        <w:pStyle w:val="5"/>
        <w:spacing w:line="276" w:lineRule="auto"/>
        <w:ind w:left="0" w:firstLine="142"/>
        <w:rPr>
          <w:b w:val="0"/>
          <w:szCs w:val="24"/>
        </w:rPr>
      </w:pPr>
      <w:r>
        <w:rPr>
          <w:b w:val="0"/>
          <w:szCs w:val="24"/>
        </w:rPr>
        <w:t xml:space="preserve">Председатель  Токаревского районного                                                                                                                                             приказом контрольно - </w:t>
      </w:r>
      <w:proofErr w:type="gramStart"/>
      <w:r>
        <w:rPr>
          <w:b w:val="0"/>
          <w:szCs w:val="24"/>
        </w:rPr>
        <w:t>ревизионной</w:t>
      </w:r>
      <w:proofErr w:type="gramEnd"/>
    </w:p>
    <w:p w:rsidR="00330591" w:rsidRDefault="00330591" w:rsidP="003305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Совета народных депутатов                                                                                                                        комиссии Токаревского района</w:t>
      </w:r>
    </w:p>
    <w:p w:rsidR="00330591" w:rsidRDefault="00330591" w:rsidP="003305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Е.Д.Брагина                                                                                                                             №  26   от  23.12. 2019 года</w:t>
      </w:r>
    </w:p>
    <w:p w:rsidR="00330591" w:rsidRDefault="00330591" w:rsidP="00330591">
      <w:pPr>
        <w:pStyle w:val="5"/>
        <w:spacing w:line="276" w:lineRule="auto"/>
        <w:ind w:left="0" w:firstLine="142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591" w:rsidRDefault="00330591" w:rsidP="003305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30591" w:rsidRDefault="00330591" w:rsidP="003305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30591" w:rsidRDefault="00330591" w:rsidP="00330591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3622" w:right="2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работы контрольно-ревизионной комиссии Токаревского района Тамбовской области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на2020 год.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1"/>
        <w:gridCol w:w="7653"/>
        <w:gridCol w:w="1701"/>
        <w:gridCol w:w="5670"/>
      </w:tblGrid>
      <w:tr w:rsidR="00330591" w:rsidTr="00330591">
        <w:trPr>
          <w:trHeight w:val="49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Основание для включения в план</w:t>
            </w:r>
          </w:p>
        </w:tc>
      </w:tr>
      <w:tr w:rsidR="00330591" w:rsidTr="00330591">
        <w:trPr>
          <w:trHeight w:val="44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в соответствии с Бюджетным кодексом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59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проверка годового отчета об исполнении районного бюджета  за 2019 го, включая проверку годовой бюджетной отчетности главных администраторов бюджетных средств.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264.4 Бюджетного кодекса РФ, ст. 69 Положения о бюджетном устройстве и бюджетном процессе в Токаревском районе утвержденное решение Токаревского районного Совета народных депутатов 26.12.2013 г. № 31.</w:t>
            </w:r>
          </w:p>
        </w:tc>
      </w:tr>
      <w:tr w:rsidR="00330591" w:rsidTr="00330591">
        <w:trPr>
          <w:trHeight w:val="66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Внешняя проверка годового отчета об исполнении   бюджета муниципальных образований Токаревского района  за  2019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ст.264.4  Бюджетного кодекса РФ,     соглашениями о передаче  поселениями входящие в состав Токаревского района полномочий  по осуществлению  внешнего муниципального финансового контроля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Соглашения) </w:t>
            </w:r>
          </w:p>
        </w:tc>
      </w:tr>
      <w:tr w:rsidR="00330591" w:rsidTr="00330591">
        <w:trPr>
          <w:trHeight w:val="3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Абакумовского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Токаревская поселковая администрация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color w:val="3A3A3A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заключения на проект решения Токаревского районного Совета народных депутатов  «О районном бюджете на 2021 год и на  плановый период 2022 и 2023годов»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Ст.55 Положения о бюджетном устройстве и бюджетном процессе в Токаревском районе утвержденным решением от 26.12.2013 №31</w:t>
            </w: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a3"/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Подготовка заключений на проект решений поселений  «О бюджете на 2021 год и на  плановый период 2022 и 2023 годов»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Соглашениями </w:t>
            </w: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a3"/>
              <w:spacing w:line="264" w:lineRule="auto"/>
              <w:jc w:val="center"/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Абакумовского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a3"/>
              <w:spacing w:line="264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a3"/>
              <w:spacing w:line="264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Безукладовского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1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Токаревского поселкового  округа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1.4.10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4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 заключений контрольно-ревизионной комиссии на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по бюджетно-финансовым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 Токаревского района утвержденного решением Токаревского районного Совета народных депутатов от 30.01.2019 года № 53 (далее Положение).</w:t>
            </w: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 заключений контрольно-ревизионной комиссии Токаревского района на проекты решений Токаревского районного Совета  народных депутатов «О внесении изменений в решение «О районном  бюджете на 2020 год и на плановый период 2021 и 2022 г.»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Положением о бюджетном устройстве и бюджетном процессе в Токаревском районе   утвержденным решением от 26.12.2013 № 31</w:t>
            </w: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заключений на проекты муниципальных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информации контрольно-ревизионной комиссии о ходе исполнения бюджета Токаревского района в 2020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Ст.264.2 Бюджетным кодексом РФ,  с Положением о контрольно-ревизионной комиссии</w:t>
            </w:r>
          </w:p>
        </w:tc>
      </w:tr>
      <w:tr w:rsidR="00330591" w:rsidTr="0033059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информации контрольно-ревизионной комиссии о ходе исполнения бюджета  поселений  входящие в состав Токарёвского района в 2020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Соглашениями </w:t>
            </w:r>
          </w:p>
        </w:tc>
      </w:tr>
      <w:tr w:rsidR="00330591" w:rsidTr="00330591">
        <w:trPr>
          <w:trHeight w:val="345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 w:line="264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контрольно-ревизионной комиссии </w:t>
            </w:r>
          </w:p>
        </w:tc>
      </w:tr>
      <w:tr w:rsidR="00330591" w:rsidTr="00330591">
        <w:trPr>
          <w:trHeight w:val="67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Проведение  проверок финансово – хозяйственной деятельности в бюджетных  и   казенных учреждениях.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67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39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tabs>
                <w:tab w:val="left" w:pos="255"/>
                <w:tab w:val="center" w:pos="4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эффективности использования средств бюджета, выделенные на финансирование муниципальной программы  «Развитие культуры и туризма Токаревского района» в части подпрограммы «Искусство»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5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Муниципальное бюджетное учреждение  культуры</w:t>
            </w:r>
          </w:p>
          <w:p w:rsidR="00330591" w:rsidRDefault="00330591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«Культурно – </w:t>
            </w:r>
            <w:proofErr w:type="spellStart"/>
            <w:r>
              <w:rPr>
                <w:sz w:val="24"/>
                <w:szCs w:val="24"/>
              </w:rPr>
              <w:t>досуговый</w:t>
            </w:r>
            <w:proofErr w:type="spellEnd"/>
            <w:r>
              <w:rPr>
                <w:sz w:val="24"/>
                <w:szCs w:val="24"/>
              </w:rPr>
              <w:t xml:space="preserve"> цент»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5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0591" w:rsidRDefault="00330591">
            <w:pPr>
              <w:widowControl w:val="0"/>
              <w:shd w:val="clear" w:color="auto" w:fill="FFFFFF"/>
              <w:tabs>
                <w:tab w:val="left" w:pos="255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30591" w:rsidRDefault="00330591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исполнения местного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 w:line="264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передаче полномочий по осуществлению  внешнего муниципального финансового контроля</w:t>
            </w:r>
          </w:p>
        </w:tc>
      </w:tr>
      <w:tr w:rsidR="00330591" w:rsidTr="00330591">
        <w:trPr>
          <w:trHeight w:val="4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4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Токаревского поселкового округа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4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субсидии направленных на выполнение муниципального задания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«Ручеек»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4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средств, направленных в рамках реализации муниципальной программы  «Развитие транспортной системы и дорожного хозяйства Токаревского района» в рамках подпрограммы «Совершенствование и развитие сети автомобильных дорог»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37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1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Осуществление, 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исполнением  предложений и рекомендаций, вынесенных по результатам ранее проведенных проверок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330591" w:rsidTr="00330591">
        <w:trPr>
          <w:trHeight w:val="3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7"/>
              <w:spacing w:line="276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Экспертно-аналитические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0591" w:rsidTr="00330591">
        <w:trPr>
          <w:trHeight w:val="68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Проведение оценки эффективности бюджетных расходов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   муниципальной программе  «Развитие транспортной системы и дорожного хозяйства Токаревского района» в рамках подпрограммы «Развитие транспортного комплекса»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330591" w:rsidTr="00330591">
        <w:trPr>
          <w:trHeight w:val="68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Аудит в сфере закупок по отдельным главным распорядителям средств районного  бюджета и (или) их подведомственным учреждениям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«Токаревский районный Дом детского творчества»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ст.98 Федерального закона от 05.04.2013 № 44-ФЗ</w:t>
            </w:r>
          </w:p>
          <w:p w:rsidR="00330591" w:rsidRDefault="0033059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«О контрактной системе в сфере закупок товаров, работ,    услуг, для обеспечения государственных и муниципальных нужд»</w:t>
            </w:r>
          </w:p>
        </w:tc>
      </w:tr>
      <w:tr w:rsidR="00330591" w:rsidTr="0033059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Организационная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rPr>
                <w:rFonts w:cs="Times New Roman"/>
              </w:rPr>
            </w:pPr>
          </w:p>
        </w:tc>
      </w:tr>
      <w:tr w:rsidR="00330591" w:rsidTr="0033059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7"/>
              <w:spacing w:line="276" w:lineRule="auto"/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Подготовка и утверждение отчета «О работе контрольно-ревизионной комиссии Токаревского района за 2019 год»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  Положения о контрольно-ревизионной комиссии Токаревского района</w:t>
            </w:r>
          </w:p>
        </w:tc>
      </w:tr>
      <w:tr w:rsidR="00330591" w:rsidTr="0033059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взаимодействия с контрольно-счетной палатой Тамбовской области, с правоохранительными органами района, участие в совместных мероприятиях, предоставление запрашиваемой информации.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ст.19 Положения о контрольно-ревизионной комиссии Токаревского района</w:t>
            </w:r>
          </w:p>
        </w:tc>
      </w:tr>
      <w:tr w:rsidR="00330591" w:rsidTr="0033059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Осуществление мероприятий по обеспечению деятельности контрольно-ревизионной комиссии (правовое, кадровое, информационно-аналитическое, финансовое, социальное, административно-хозяйственное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ст.20,21 Положения о контрольно-ревизионной комиссии Токаревского района</w:t>
            </w:r>
          </w:p>
        </w:tc>
      </w:tr>
      <w:tr w:rsidR="00330591" w:rsidTr="0033059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плана работы контрольно-ревизионной комиссии на 2021 год.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ст.11 положения о контрольно-ревизионной комиссии Токаревского района</w:t>
            </w:r>
          </w:p>
        </w:tc>
      </w:tr>
      <w:tr w:rsidR="00330591" w:rsidTr="0033059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Выполнение поручений главы Токаревского района в пределах полномочий контрольно-ревизионной комиссии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330591" w:rsidTr="00330591">
        <w:trPr>
          <w:trHeight w:val="46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Внеплановые проверки и ревизии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330591" w:rsidTr="00330591">
        <w:trPr>
          <w:trHeight w:val="46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pStyle w:val="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Исполнение иных полномочий в сфере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330591" w:rsidTr="00330591">
        <w:trPr>
          <w:trHeight w:val="66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Отпуск председателя КРК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май, июль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591" w:rsidRDefault="003305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591" w:rsidRDefault="00330591" w:rsidP="00330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591" w:rsidRDefault="00330591" w:rsidP="00330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Исполнитель </w:t>
      </w:r>
    </w:p>
    <w:p w:rsidR="00000000" w:rsidRDefault="00330591" w:rsidP="0033059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председатель КРК  Н.В. Акулинина </w:t>
      </w:r>
    </w:p>
    <w:sectPr w:rsidR="00000000" w:rsidSect="003305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591"/>
    <w:rsid w:val="0026437A"/>
    <w:rsid w:val="0033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0591"/>
    <w:pPr>
      <w:keepNext/>
      <w:widowControl w:val="0"/>
      <w:shd w:val="clear" w:color="auto" w:fill="FFFFFF"/>
      <w:autoSpaceDE w:val="0"/>
      <w:autoSpaceDN w:val="0"/>
      <w:adjustRightInd w:val="0"/>
      <w:spacing w:after="0" w:line="331" w:lineRule="atLeast"/>
      <w:ind w:left="626" w:right="619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30591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6">
    <w:name w:val="heading 6"/>
    <w:basedOn w:val="a"/>
    <w:next w:val="a"/>
    <w:link w:val="60"/>
    <w:unhideWhenUsed/>
    <w:qFormat/>
    <w:rsid w:val="0033059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330591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591"/>
    <w:rPr>
      <w:rFonts w:ascii="Times New Roman" w:eastAsia="Arial Unicode MS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semiHidden/>
    <w:rsid w:val="00330591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330591"/>
    <w:rPr>
      <w:rFonts w:ascii="Times New Roman" w:eastAsia="Arial Unicode MS" w:hAnsi="Times New Roman" w:cs="Times New Roman"/>
      <w:b/>
      <w:bCs/>
      <w:sz w:val="24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330591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paragraph" w:styleId="a3">
    <w:name w:val="Body Text"/>
    <w:basedOn w:val="a"/>
    <w:link w:val="a4"/>
    <w:unhideWhenUsed/>
    <w:rsid w:val="003305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305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2019-12-27T07:11:00Z</dcterms:created>
  <dcterms:modified xsi:type="dcterms:W3CDTF">2019-12-27T07:13:00Z</dcterms:modified>
</cp:coreProperties>
</file>