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6A" w:rsidRDefault="00423A6A" w:rsidP="00423A6A">
      <w:pPr>
        <w:pStyle w:val="12"/>
        <w:keepNext/>
        <w:keepLines/>
        <w:shd w:val="clear" w:color="auto" w:fill="auto"/>
        <w:spacing w:after="0"/>
        <w:ind w:right="1320" w:firstLine="0"/>
        <w:jc w:val="center"/>
      </w:pPr>
      <w:bookmarkStart w:id="0" w:name="bookmark0"/>
      <w:r>
        <w:t xml:space="preserve">     </w:t>
      </w:r>
      <w:r w:rsidR="002B6E75">
        <w:t>КОНТРОЛЬНО-РЕВИЗИОННАЯ КОМИССИЯ</w:t>
      </w:r>
    </w:p>
    <w:p w:rsidR="002B6E75" w:rsidRDefault="002B6E75" w:rsidP="00423A6A">
      <w:pPr>
        <w:pStyle w:val="12"/>
        <w:keepNext/>
        <w:keepLines/>
        <w:shd w:val="clear" w:color="auto" w:fill="auto"/>
        <w:spacing w:after="0"/>
        <w:ind w:right="1320" w:firstLine="0"/>
        <w:jc w:val="center"/>
      </w:pPr>
      <w:r>
        <w:t xml:space="preserve"> </w:t>
      </w:r>
      <w:r w:rsidR="00423A6A">
        <w:t xml:space="preserve">       </w:t>
      </w:r>
      <w:r>
        <w:t xml:space="preserve">ТОКАРЁВСКОГО МУНИЦИПАЛЬНОГО </w:t>
      </w:r>
      <w:r w:rsidR="00423A6A">
        <w:t xml:space="preserve">  </w:t>
      </w:r>
      <w:r>
        <w:t>ОКРУГА</w:t>
      </w:r>
      <w:r w:rsidR="00423A6A">
        <w:t xml:space="preserve"> </w:t>
      </w:r>
      <w:r>
        <w:t>ТАМБОВСКОЙ ОБЛАСТИ</w:t>
      </w:r>
      <w:bookmarkEnd w:id="0"/>
    </w:p>
    <w:p w:rsidR="002B6E75" w:rsidRDefault="002B6E75" w:rsidP="002B6E75">
      <w:pPr>
        <w:pStyle w:val="12"/>
        <w:keepNext/>
        <w:keepLines/>
        <w:shd w:val="clear" w:color="auto" w:fill="auto"/>
        <w:spacing w:after="0"/>
        <w:ind w:right="1320" w:firstLine="0"/>
        <w:jc w:val="center"/>
      </w:pPr>
    </w:p>
    <w:p w:rsidR="002B6E75" w:rsidRDefault="002B6E75" w:rsidP="002B6E75">
      <w:pPr>
        <w:pStyle w:val="12"/>
        <w:keepNext/>
        <w:keepLines/>
        <w:shd w:val="clear" w:color="auto" w:fill="auto"/>
        <w:spacing w:after="0"/>
        <w:ind w:right="1320" w:firstLine="0"/>
        <w:jc w:val="center"/>
      </w:pPr>
    </w:p>
    <w:p w:rsidR="002B6E75" w:rsidRDefault="002B6E75" w:rsidP="002B6E75">
      <w:pPr>
        <w:pStyle w:val="12"/>
        <w:keepNext/>
        <w:keepLines/>
        <w:shd w:val="clear" w:color="auto" w:fill="auto"/>
        <w:spacing w:after="0"/>
        <w:ind w:right="1320" w:firstLine="0"/>
        <w:jc w:val="center"/>
      </w:pPr>
    </w:p>
    <w:p w:rsidR="002B6E75" w:rsidRDefault="002B6E75" w:rsidP="002B6E75">
      <w:pPr>
        <w:pStyle w:val="12"/>
        <w:keepNext/>
        <w:keepLines/>
        <w:shd w:val="clear" w:color="auto" w:fill="auto"/>
        <w:spacing w:after="0"/>
        <w:ind w:right="1320" w:firstLine="0"/>
        <w:jc w:val="center"/>
      </w:pPr>
    </w:p>
    <w:p w:rsidR="002B6E75" w:rsidRDefault="002B6E75" w:rsidP="002B6E75">
      <w:pPr>
        <w:pStyle w:val="12"/>
        <w:keepNext/>
        <w:keepLines/>
        <w:shd w:val="clear" w:color="auto" w:fill="auto"/>
        <w:spacing w:after="0"/>
        <w:ind w:right="1320" w:firstLine="0"/>
        <w:jc w:val="center"/>
      </w:pPr>
    </w:p>
    <w:p w:rsidR="002B6E75" w:rsidRDefault="002B6E75" w:rsidP="002B6E75">
      <w:pPr>
        <w:pStyle w:val="12"/>
        <w:keepNext/>
        <w:keepLines/>
        <w:shd w:val="clear" w:color="auto" w:fill="auto"/>
        <w:spacing w:after="0"/>
        <w:ind w:right="1320" w:firstLine="0"/>
        <w:jc w:val="center"/>
      </w:pPr>
    </w:p>
    <w:p w:rsidR="002B6E75" w:rsidRDefault="002B6E75" w:rsidP="002B6E75">
      <w:pPr>
        <w:pStyle w:val="12"/>
        <w:keepNext/>
        <w:keepLines/>
        <w:shd w:val="clear" w:color="auto" w:fill="auto"/>
        <w:spacing w:after="0"/>
        <w:ind w:right="1320" w:firstLine="0"/>
        <w:jc w:val="center"/>
      </w:pPr>
    </w:p>
    <w:p w:rsidR="002B6E75" w:rsidRDefault="002B6E75" w:rsidP="002B6E75">
      <w:pPr>
        <w:pStyle w:val="12"/>
        <w:keepNext/>
        <w:keepLines/>
        <w:shd w:val="clear" w:color="auto" w:fill="auto"/>
        <w:spacing w:after="0"/>
        <w:ind w:right="1320" w:firstLine="0"/>
        <w:jc w:val="center"/>
      </w:pPr>
    </w:p>
    <w:p w:rsidR="002B6E75" w:rsidRDefault="002B6E75" w:rsidP="00423A6A">
      <w:pPr>
        <w:pStyle w:val="12"/>
        <w:keepNext/>
        <w:keepLines/>
        <w:shd w:val="clear" w:color="auto" w:fill="auto"/>
        <w:spacing w:after="0"/>
        <w:ind w:firstLine="0"/>
        <w:jc w:val="center"/>
      </w:pPr>
    </w:p>
    <w:p w:rsidR="002B6E75" w:rsidRPr="00423A6A" w:rsidRDefault="002B6E75" w:rsidP="002B6E75">
      <w:pPr>
        <w:pStyle w:val="20"/>
        <w:shd w:val="clear" w:color="auto" w:fill="auto"/>
        <w:spacing w:before="0" w:after="548"/>
        <w:ind w:left="880"/>
        <w:rPr>
          <w:sz w:val="28"/>
          <w:szCs w:val="28"/>
        </w:rPr>
      </w:pPr>
      <w:r w:rsidRPr="00423A6A">
        <w:rPr>
          <w:sz w:val="28"/>
          <w:szCs w:val="28"/>
        </w:rPr>
        <w:t>Стандарт внешнего муниципального финансового контроля</w:t>
      </w:r>
    </w:p>
    <w:p w:rsidR="001506A0" w:rsidRPr="001506A0" w:rsidRDefault="001506A0" w:rsidP="00150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5A">
        <w:rPr>
          <w:b/>
          <w:szCs w:val="28"/>
        </w:rPr>
        <w:t>«</w:t>
      </w:r>
      <w:r w:rsidRPr="001506A0">
        <w:rPr>
          <w:rFonts w:ascii="Times New Roman" w:hAnsi="Times New Roman" w:cs="Times New Roman"/>
          <w:b/>
          <w:sz w:val="28"/>
          <w:szCs w:val="28"/>
        </w:rPr>
        <w:t>ОСУЩЕСТВЛЕНИЕ АУДИТА В СФЕРЕ ЗАКУПОК</w:t>
      </w:r>
    </w:p>
    <w:p w:rsidR="001506A0" w:rsidRPr="001506A0" w:rsidRDefault="001506A0" w:rsidP="00150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A0">
        <w:rPr>
          <w:rFonts w:ascii="Times New Roman" w:hAnsi="Times New Roman" w:cs="Times New Roman"/>
          <w:b/>
          <w:sz w:val="28"/>
          <w:szCs w:val="28"/>
        </w:rPr>
        <w:t>ТОВАРОВ, РАБОТ, УСЛУГ»</w:t>
      </w: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Pr="00CB1269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423A6A" w:rsidRPr="00CB1269" w:rsidRDefault="002B6E75" w:rsidP="00FE7798">
      <w:pPr>
        <w:pStyle w:val="a3"/>
        <w:shd w:val="clear" w:color="auto" w:fill="auto"/>
        <w:spacing w:before="0" w:after="0"/>
        <w:ind w:left="5200" w:right="20"/>
        <w:rPr>
          <w:sz w:val="24"/>
          <w:szCs w:val="24"/>
        </w:rPr>
      </w:pPr>
      <w:r w:rsidRPr="00CB1269">
        <w:rPr>
          <w:sz w:val="24"/>
          <w:szCs w:val="24"/>
        </w:rPr>
        <w:t>Утверждено приказом</w:t>
      </w:r>
    </w:p>
    <w:p w:rsidR="00423A6A" w:rsidRPr="00CB1269" w:rsidRDefault="002B6E75" w:rsidP="00FE7798">
      <w:pPr>
        <w:pStyle w:val="a3"/>
        <w:shd w:val="clear" w:color="auto" w:fill="auto"/>
        <w:spacing w:before="0" w:after="0"/>
        <w:ind w:left="5200" w:right="20"/>
        <w:rPr>
          <w:sz w:val="24"/>
          <w:szCs w:val="24"/>
        </w:rPr>
      </w:pPr>
      <w:r w:rsidRPr="00CB1269">
        <w:rPr>
          <w:sz w:val="24"/>
          <w:szCs w:val="24"/>
        </w:rPr>
        <w:t xml:space="preserve"> </w:t>
      </w:r>
      <w:r w:rsidR="00423A6A" w:rsidRPr="00CB1269">
        <w:rPr>
          <w:sz w:val="24"/>
          <w:szCs w:val="24"/>
        </w:rPr>
        <w:t>К</w:t>
      </w:r>
      <w:r w:rsidRPr="00CB1269">
        <w:rPr>
          <w:sz w:val="24"/>
          <w:szCs w:val="24"/>
        </w:rPr>
        <w:t xml:space="preserve">онтрольно-ревизионной комиссии Токарёвского </w:t>
      </w:r>
      <w:r w:rsidR="00423A6A" w:rsidRPr="00CB1269">
        <w:rPr>
          <w:sz w:val="24"/>
          <w:szCs w:val="24"/>
        </w:rPr>
        <w:t>муниципального округа</w:t>
      </w:r>
      <w:r w:rsidRPr="00CB1269">
        <w:rPr>
          <w:sz w:val="24"/>
          <w:szCs w:val="24"/>
        </w:rPr>
        <w:t xml:space="preserve"> Тамбовской области</w:t>
      </w:r>
    </w:p>
    <w:p w:rsidR="002B6E75" w:rsidRPr="00CB1269" w:rsidRDefault="00423A6A" w:rsidP="00FE7798">
      <w:pPr>
        <w:pStyle w:val="a3"/>
        <w:shd w:val="clear" w:color="auto" w:fill="auto"/>
        <w:spacing w:before="0" w:after="0"/>
        <w:ind w:left="5200" w:right="20"/>
        <w:rPr>
          <w:sz w:val="24"/>
          <w:szCs w:val="24"/>
        </w:rPr>
      </w:pPr>
      <w:r w:rsidRPr="00CB1269">
        <w:rPr>
          <w:sz w:val="24"/>
          <w:szCs w:val="24"/>
        </w:rPr>
        <w:t xml:space="preserve">   </w:t>
      </w:r>
      <w:r w:rsidR="002B6E75" w:rsidRPr="00CB1269">
        <w:rPr>
          <w:sz w:val="24"/>
          <w:szCs w:val="24"/>
        </w:rPr>
        <w:t xml:space="preserve"> от </w:t>
      </w:r>
      <w:r w:rsidRPr="00CB1269">
        <w:rPr>
          <w:sz w:val="24"/>
          <w:szCs w:val="24"/>
        </w:rPr>
        <w:t>18</w:t>
      </w:r>
      <w:r w:rsidR="002B6E75" w:rsidRPr="00CB1269">
        <w:rPr>
          <w:sz w:val="24"/>
          <w:szCs w:val="24"/>
        </w:rPr>
        <w:t>. 0</w:t>
      </w:r>
      <w:r w:rsidRPr="00CB1269">
        <w:rPr>
          <w:sz w:val="24"/>
          <w:szCs w:val="24"/>
        </w:rPr>
        <w:t>1</w:t>
      </w:r>
      <w:r w:rsidR="002B6E75" w:rsidRPr="00CB1269">
        <w:rPr>
          <w:sz w:val="24"/>
          <w:szCs w:val="24"/>
        </w:rPr>
        <w:t>.20</w:t>
      </w:r>
      <w:r w:rsidRPr="00CB1269">
        <w:rPr>
          <w:sz w:val="24"/>
          <w:szCs w:val="24"/>
        </w:rPr>
        <w:t>24</w:t>
      </w:r>
      <w:r w:rsidR="002B6E75" w:rsidRPr="00CB1269">
        <w:rPr>
          <w:sz w:val="24"/>
          <w:szCs w:val="24"/>
        </w:rPr>
        <w:t xml:space="preserve">г. №8 </w:t>
      </w: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/>
        <w:ind w:left="5200" w:right="20"/>
      </w:pPr>
    </w:p>
    <w:p w:rsidR="001506A0" w:rsidRDefault="001506A0" w:rsidP="002B6E75">
      <w:pPr>
        <w:pStyle w:val="a3"/>
        <w:shd w:val="clear" w:color="auto" w:fill="auto"/>
        <w:spacing w:before="0" w:after="0"/>
        <w:ind w:left="5200" w:right="20"/>
      </w:pPr>
    </w:p>
    <w:p w:rsidR="001506A0" w:rsidRDefault="001506A0" w:rsidP="002B6E75">
      <w:pPr>
        <w:pStyle w:val="a3"/>
        <w:shd w:val="clear" w:color="auto" w:fill="auto"/>
        <w:spacing w:before="0" w:after="0"/>
        <w:ind w:left="5200" w:right="20"/>
      </w:pPr>
    </w:p>
    <w:p w:rsidR="001506A0" w:rsidRDefault="001506A0" w:rsidP="002B6E75">
      <w:pPr>
        <w:pStyle w:val="a3"/>
        <w:shd w:val="clear" w:color="auto" w:fill="auto"/>
        <w:spacing w:before="0" w:after="0"/>
        <w:ind w:left="5200" w:right="20"/>
      </w:pPr>
    </w:p>
    <w:p w:rsidR="001506A0" w:rsidRDefault="001506A0" w:rsidP="002B6E75">
      <w:pPr>
        <w:pStyle w:val="a3"/>
        <w:shd w:val="clear" w:color="auto" w:fill="auto"/>
        <w:spacing w:before="0" w:after="0"/>
        <w:ind w:left="5200" w:right="20"/>
      </w:pPr>
    </w:p>
    <w:p w:rsidR="001506A0" w:rsidRDefault="001506A0" w:rsidP="002B6E75">
      <w:pPr>
        <w:pStyle w:val="a3"/>
        <w:shd w:val="clear" w:color="auto" w:fill="auto"/>
        <w:spacing w:before="0" w:after="0"/>
        <w:ind w:left="5200" w:right="20"/>
      </w:pPr>
    </w:p>
    <w:p w:rsidR="002B6E75" w:rsidRDefault="002B6E75" w:rsidP="002B6E75">
      <w:pPr>
        <w:pStyle w:val="a3"/>
        <w:shd w:val="clear" w:color="auto" w:fill="auto"/>
        <w:spacing w:before="0" w:after="0" w:line="276" w:lineRule="auto"/>
        <w:ind w:left="851" w:right="23"/>
        <w:jc w:val="center"/>
        <w:rPr>
          <w:sz w:val="28"/>
          <w:szCs w:val="28"/>
        </w:rPr>
      </w:pPr>
      <w:r w:rsidRPr="00521929">
        <w:rPr>
          <w:sz w:val="28"/>
          <w:szCs w:val="28"/>
        </w:rPr>
        <w:t>20</w:t>
      </w:r>
      <w:r w:rsidR="00423A6A">
        <w:rPr>
          <w:sz w:val="28"/>
          <w:szCs w:val="28"/>
        </w:rPr>
        <w:t>24</w:t>
      </w:r>
    </w:p>
    <w:p w:rsidR="001506A0" w:rsidRDefault="001506A0" w:rsidP="002B6E75">
      <w:pPr>
        <w:pStyle w:val="a3"/>
        <w:shd w:val="clear" w:color="auto" w:fill="auto"/>
        <w:spacing w:before="0" w:after="0" w:line="276" w:lineRule="auto"/>
        <w:ind w:left="851" w:right="23"/>
        <w:jc w:val="center"/>
        <w:rPr>
          <w:sz w:val="28"/>
          <w:szCs w:val="28"/>
        </w:rPr>
      </w:pPr>
    </w:p>
    <w:p w:rsidR="001506A0" w:rsidRDefault="001506A0" w:rsidP="002B6E75">
      <w:pPr>
        <w:pStyle w:val="a3"/>
        <w:shd w:val="clear" w:color="auto" w:fill="auto"/>
        <w:spacing w:before="0" w:after="0" w:line="276" w:lineRule="auto"/>
        <w:ind w:left="851" w:right="23"/>
        <w:jc w:val="center"/>
        <w:rPr>
          <w:sz w:val="28"/>
          <w:szCs w:val="28"/>
        </w:rPr>
      </w:pPr>
    </w:p>
    <w:p w:rsidR="001506A0" w:rsidRDefault="001506A0" w:rsidP="002B6E75">
      <w:pPr>
        <w:pStyle w:val="a3"/>
        <w:shd w:val="clear" w:color="auto" w:fill="auto"/>
        <w:spacing w:before="0" w:after="0" w:line="276" w:lineRule="auto"/>
        <w:ind w:left="851" w:right="23"/>
        <w:jc w:val="center"/>
        <w:rPr>
          <w:sz w:val="28"/>
          <w:szCs w:val="28"/>
        </w:rPr>
      </w:pPr>
    </w:p>
    <w:p w:rsidR="00423A6A" w:rsidRPr="00D20206" w:rsidRDefault="00423A6A" w:rsidP="00423A6A">
      <w:pPr>
        <w:jc w:val="center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:rsidR="00423A6A" w:rsidRPr="00D20206" w:rsidRDefault="00423A6A" w:rsidP="00423A6A">
      <w:pPr>
        <w:jc w:val="center"/>
        <w:rPr>
          <w:b/>
          <w:sz w:val="26"/>
          <w:szCs w:val="26"/>
        </w:rPr>
      </w:pPr>
    </w:p>
    <w:p w:rsidR="00423A6A" w:rsidRPr="00D20206" w:rsidRDefault="001D158E" w:rsidP="00423A6A">
      <w:pPr>
        <w:pStyle w:val="14"/>
        <w:rPr>
          <w:rFonts w:ascii="Calibri" w:hAnsi="Calibri"/>
          <w:noProof/>
          <w:sz w:val="26"/>
          <w:szCs w:val="26"/>
          <w:lang w:eastAsia="ru-RU"/>
        </w:rPr>
      </w:pPr>
      <w:r w:rsidRPr="001D158E">
        <w:rPr>
          <w:sz w:val="26"/>
          <w:szCs w:val="26"/>
        </w:rPr>
        <w:fldChar w:fldCharType="begin"/>
      </w:r>
      <w:r w:rsidR="00423A6A" w:rsidRPr="00D20206">
        <w:rPr>
          <w:sz w:val="26"/>
          <w:szCs w:val="26"/>
        </w:rPr>
        <w:instrText xml:space="preserve"> TOC \o "1-3" \h \z \u </w:instrText>
      </w:r>
      <w:r w:rsidRPr="001D158E">
        <w:rPr>
          <w:sz w:val="26"/>
          <w:szCs w:val="26"/>
        </w:rPr>
        <w:fldChar w:fldCharType="separate"/>
      </w:r>
      <w:hyperlink w:anchor="_Toc436750513" w:history="1">
        <w:r w:rsidR="00423A6A" w:rsidRPr="00D20206">
          <w:rPr>
            <w:rStyle w:val="a6"/>
            <w:noProof/>
            <w:sz w:val="26"/>
            <w:szCs w:val="26"/>
          </w:rPr>
          <w:t>1. Общие положения</w:t>
        </w:r>
        <w:r w:rsidR="00423A6A" w:rsidRPr="00D20206">
          <w:rPr>
            <w:noProof/>
            <w:webHidden/>
            <w:sz w:val="26"/>
            <w:szCs w:val="26"/>
          </w:rPr>
          <w:tab/>
        </w:r>
        <w:r w:rsidRPr="00D20206">
          <w:rPr>
            <w:noProof/>
            <w:webHidden/>
            <w:sz w:val="26"/>
            <w:szCs w:val="26"/>
          </w:rPr>
          <w:fldChar w:fldCharType="begin"/>
        </w:r>
        <w:r w:rsidR="00423A6A" w:rsidRPr="00D20206">
          <w:rPr>
            <w:noProof/>
            <w:webHidden/>
            <w:sz w:val="26"/>
            <w:szCs w:val="26"/>
          </w:rPr>
          <w:instrText xml:space="preserve"> PAGEREF _Toc436750513 \h </w:instrText>
        </w:r>
        <w:r w:rsidRPr="00D20206">
          <w:rPr>
            <w:noProof/>
            <w:webHidden/>
            <w:sz w:val="26"/>
            <w:szCs w:val="26"/>
          </w:rPr>
          <w:fldChar w:fldCharType="separate"/>
        </w:r>
        <w:r w:rsidR="00CB1269">
          <w:rPr>
            <w:b/>
            <w:bCs/>
            <w:noProof/>
            <w:webHidden/>
            <w:sz w:val="26"/>
            <w:szCs w:val="26"/>
          </w:rPr>
          <w:t>Ошибка! Закладка не определена.</w:t>
        </w:r>
        <w:r w:rsidRPr="00D20206">
          <w:rPr>
            <w:noProof/>
            <w:webHidden/>
            <w:sz w:val="26"/>
            <w:szCs w:val="26"/>
          </w:rPr>
          <w:fldChar w:fldCharType="end"/>
        </w:r>
      </w:hyperlink>
    </w:p>
    <w:p w:rsidR="00423A6A" w:rsidRPr="00D20206" w:rsidRDefault="001D158E" w:rsidP="00423A6A">
      <w:pPr>
        <w:pStyle w:val="14"/>
        <w:rPr>
          <w:rFonts w:ascii="Calibri" w:hAnsi="Calibri"/>
          <w:noProof/>
          <w:sz w:val="26"/>
          <w:szCs w:val="26"/>
          <w:lang w:eastAsia="ru-RU"/>
        </w:rPr>
      </w:pPr>
      <w:hyperlink w:anchor="_Toc436750514" w:history="1">
        <w:r w:rsidR="00423A6A" w:rsidRPr="00D20206">
          <w:rPr>
            <w:rStyle w:val="a6"/>
            <w:noProof/>
            <w:sz w:val="26"/>
            <w:szCs w:val="26"/>
          </w:rPr>
          <w:t>2. Цель и задачи аудита в сфере закупок</w:t>
        </w:r>
        <w:r w:rsidR="00423A6A" w:rsidRPr="00D20206">
          <w:rPr>
            <w:noProof/>
            <w:webHidden/>
            <w:sz w:val="26"/>
            <w:szCs w:val="26"/>
          </w:rPr>
          <w:tab/>
        </w:r>
        <w:r w:rsidRPr="00D20206">
          <w:rPr>
            <w:noProof/>
            <w:webHidden/>
            <w:sz w:val="26"/>
            <w:szCs w:val="26"/>
          </w:rPr>
          <w:fldChar w:fldCharType="begin"/>
        </w:r>
        <w:r w:rsidR="00423A6A" w:rsidRPr="00D20206">
          <w:rPr>
            <w:noProof/>
            <w:webHidden/>
            <w:sz w:val="26"/>
            <w:szCs w:val="26"/>
          </w:rPr>
          <w:instrText xml:space="preserve"> PAGEREF _Toc436750514 \h </w:instrText>
        </w:r>
        <w:r w:rsidRPr="00D20206">
          <w:rPr>
            <w:noProof/>
            <w:webHidden/>
            <w:sz w:val="26"/>
            <w:szCs w:val="26"/>
          </w:rPr>
        </w:r>
        <w:r w:rsidRPr="00D20206">
          <w:rPr>
            <w:noProof/>
            <w:webHidden/>
            <w:sz w:val="26"/>
            <w:szCs w:val="26"/>
          </w:rPr>
          <w:fldChar w:fldCharType="separate"/>
        </w:r>
        <w:r w:rsidR="00CB1269">
          <w:rPr>
            <w:noProof/>
            <w:webHidden/>
            <w:sz w:val="26"/>
            <w:szCs w:val="26"/>
          </w:rPr>
          <w:t>4</w:t>
        </w:r>
        <w:r w:rsidRPr="00D20206">
          <w:rPr>
            <w:noProof/>
            <w:webHidden/>
            <w:sz w:val="26"/>
            <w:szCs w:val="26"/>
          </w:rPr>
          <w:fldChar w:fldCharType="end"/>
        </w:r>
      </w:hyperlink>
    </w:p>
    <w:p w:rsidR="00423A6A" w:rsidRPr="00D20206" w:rsidRDefault="001D158E" w:rsidP="00423A6A">
      <w:pPr>
        <w:pStyle w:val="14"/>
        <w:rPr>
          <w:rFonts w:ascii="Calibri" w:hAnsi="Calibri"/>
          <w:noProof/>
          <w:sz w:val="26"/>
          <w:szCs w:val="26"/>
          <w:lang w:eastAsia="ru-RU"/>
        </w:rPr>
      </w:pPr>
      <w:hyperlink w:anchor="_Toc436750515" w:history="1">
        <w:r w:rsidR="00423A6A" w:rsidRPr="00D20206">
          <w:rPr>
            <w:rStyle w:val="a6"/>
            <w:noProof/>
            <w:sz w:val="26"/>
            <w:szCs w:val="26"/>
          </w:rPr>
          <w:t>3. Предмет и объекты аудита в сфере закупок</w:t>
        </w:r>
        <w:r w:rsidR="00423A6A" w:rsidRPr="00D20206">
          <w:rPr>
            <w:noProof/>
            <w:webHidden/>
            <w:sz w:val="26"/>
            <w:szCs w:val="26"/>
          </w:rPr>
          <w:tab/>
        </w:r>
        <w:r w:rsidRPr="00D20206">
          <w:rPr>
            <w:noProof/>
            <w:webHidden/>
            <w:sz w:val="26"/>
            <w:szCs w:val="26"/>
          </w:rPr>
          <w:fldChar w:fldCharType="begin"/>
        </w:r>
        <w:r w:rsidR="00423A6A" w:rsidRPr="00D20206">
          <w:rPr>
            <w:noProof/>
            <w:webHidden/>
            <w:sz w:val="26"/>
            <w:szCs w:val="26"/>
          </w:rPr>
          <w:instrText xml:space="preserve"> PAGEREF _Toc436750515 \h </w:instrText>
        </w:r>
        <w:r w:rsidRPr="00D20206">
          <w:rPr>
            <w:noProof/>
            <w:webHidden/>
            <w:sz w:val="26"/>
            <w:szCs w:val="26"/>
          </w:rPr>
        </w:r>
        <w:r w:rsidRPr="00D20206">
          <w:rPr>
            <w:noProof/>
            <w:webHidden/>
            <w:sz w:val="26"/>
            <w:szCs w:val="26"/>
          </w:rPr>
          <w:fldChar w:fldCharType="separate"/>
        </w:r>
        <w:r w:rsidR="00CB1269">
          <w:rPr>
            <w:noProof/>
            <w:webHidden/>
            <w:sz w:val="26"/>
            <w:szCs w:val="26"/>
          </w:rPr>
          <w:t>5</w:t>
        </w:r>
        <w:r w:rsidRPr="00D20206">
          <w:rPr>
            <w:noProof/>
            <w:webHidden/>
            <w:sz w:val="26"/>
            <w:szCs w:val="26"/>
          </w:rPr>
          <w:fldChar w:fldCharType="end"/>
        </w:r>
      </w:hyperlink>
    </w:p>
    <w:p w:rsidR="00423A6A" w:rsidRPr="00D20206" w:rsidRDefault="001D158E" w:rsidP="00423A6A">
      <w:pPr>
        <w:pStyle w:val="14"/>
        <w:rPr>
          <w:rFonts w:ascii="Calibri" w:hAnsi="Calibri"/>
          <w:noProof/>
          <w:sz w:val="26"/>
          <w:szCs w:val="26"/>
          <w:lang w:eastAsia="ru-RU"/>
        </w:rPr>
      </w:pPr>
      <w:hyperlink w:anchor="_Toc436750516" w:history="1">
        <w:r w:rsidR="00423A6A" w:rsidRPr="00D20206">
          <w:rPr>
            <w:rStyle w:val="a6"/>
            <w:noProof/>
            <w:sz w:val="26"/>
            <w:szCs w:val="26"/>
          </w:rPr>
          <w:t>4. Порядок проведения аудита в сфере закупок</w:t>
        </w:r>
        <w:r w:rsidR="00423A6A" w:rsidRPr="00D20206">
          <w:rPr>
            <w:noProof/>
            <w:webHidden/>
            <w:sz w:val="26"/>
            <w:szCs w:val="26"/>
          </w:rPr>
          <w:tab/>
        </w:r>
        <w:r w:rsidRPr="00D20206">
          <w:rPr>
            <w:noProof/>
            <w:webHidden/>
            <w:sz w:val="26"/>
            <w:szCs w:val="26"/>
          </w:rPr>
          <w:fldChar w:fldCharType="begin"/>
        </w:r>
        <w:r w:rsidR="00423A6A" w:rsidRPr="00D20206">
          <w:rPr>
            <w:noProof/>
            <w:webHidden/>
            <w:sz w:val="26"/>
            <w:szCs w:val="26"/>
          </w:rPr>
          <w:instrText xml:space="preserve"> PAGEREF _Toc436750516 \h </w:instrText>
        </w:r>
        <w:r w:rsidRPr="00D20206">
          <w:rPr>
            <w:noProof/>
            <w:webHidden/>
            <w:sz w:val="26"/>
            <w:szCs w:val="26"/>
          </w:rPr>
        </w:r>
        <w:r w:rsidRPr="00D20206">
          <w:rPr>
            <w:noProof/>
            <w:webHidden/>
            <w:sz w:val="26"/>
            <w:szCs w:val="26"/>
          </w:rPr>
          <w:fldChar w:fldCharType="separate"/>
        </w:r>
        <w:r w:rsidR="00CB1269">
          <w:rPr>
            <w:noProof/>
            <w:webHidden/>
            <w:sz w:val="26"/>
            <w:szCs w:val="26"/>
          </w:rPr>
          <w:t>7</w:t>
        </w:r>
        <w:r w:rsidRPr="00D20206">
          <w:rPr>
            <w:noProof/>
            <w:webHidden/>
            <w:sz w:val="26"/>
            <w:szCs w:val="26"/>
          </w:rPr>
          <w:fldChar w:fldCharType="end"/>
        </w:r>
      </w:hyperlink>
    </w:p>
    <w:p w:rsidR="00423A6A" w:rsidRPr="00D20206" w:rsidRDefault="001D158E" w:rsidP="00423A6A">
      <w:pPr>
        <w:pStyle w:val="14"/>
        <w:rPr>
          <w:rFonts w:ascii="Calibri" w:hAnsi="Calibri"/>
          <w:noProof/>
          <w:sz w:val="26"/>
          <w:szCs w:val="26"/>
          <w:lang w:eastAsia="ru-RU"/>
        </w:rPr>
      </w:pPr>
      <w:hyperlink w:anchor="_Toc436750517" w:history="1">
        <w:r w:rsidR="00423A6A" w:rsidRPr="00D20206">
          <w:rPr>
            <w:rStyle w:val="a6"/>
            <w:noProof/>
            <w:sz w:val="26"/>
            <w:szCs w:val="26"/>
          </w:rPr>
          <w:t>5. Использование результатов аудита в сфере закупок</w:t>
        </w:r>
        <w:r w:rsidR="00423A6A" w:rsidRPr="00D20206">
          <w:rPr>
            <w:noProof/>
            <w:webHidden/>
            <w:sz w:val="26"/>
            <w:szCs w:val="26"/>
          </w:rPr>
          <w:tab/>
        </w:r>
        <w:r w:rsidRPr="00D20206">
          <w:rPr>
            <w:noProof/>
            <w:webHidden/>
            <w:sz w:val="26"/>
            <w:szCs w:val="26"/>
          </w:rPr>
          <w:fldChar w:fldCharType="begin"/>
        </w:r>
        <w:r w:rsidR="00423A6A" w:rsidRPr="00D20206">
          <w:rPr>
            <w:noProof/>
            <w:webHidden/>
            <w:sz w:val="26"/>
            <w:szCs w:val="26"/>
          </w:rPr>
          <w:instrText xml:space="preserve"> PAGEREF _Toc436750517 \h </w:instrText>
        </w:r>
        <w:r w:rsidRPr="00D20206">
          <w:rPr>
            <w:noProof/>
            <w:webHidden/>
            <w:sz w:val="26"/>
            <w:szCs w:val="26"/>
          </w:rPr>
        </w:r>
        <w:r w:rsidRPr="00D20206">
          <w:rPr>
            <w:noProof/>
            <w:webHidden/>
            <w:sz w:val="26"/>
            <w:szCs w:val="26"/>
          </w:rPr>
          <w:fldChar w:fldCharType="separate"/>
        </w:r>
        <w:r w:rsidR="00CB1269">
          <w:rPr>
            <w:noProof/>
            <w:webHidden/>
            <w:sz w:val="26"/>
            <w:szCs w:val="26"/>
          </w:rPr>
          <w:t>9</w:t>
        </w:r>
        <w:r w:rsidRPr="00D20206">
          <w:rPr>
            <w:noProof/>
            <w:webHidden/>
            <w:sz w:val="26"/>
            <w:szCs w:val="26"/>
          </w:rPr>
          <w:fldChar w:fldCharType="end"/>
        </w:r>
      </w:hyperlink>
    </w:p>
    <w:p w:rsidR="00423A6A" w:rsidRPr="00D20206" w:rsidRDefault="001D158E" w:rsidP="00423A6A">
      <w:pPr>
        <w:pStyle w:val="14"/>
        <w:rPr>
          <w:rFonts w:ascii="Calibri" w:hAnsi="Calibri"/>
          <w:noProof/>
          <w:sz w:val="26"/>
          <w:szCs w:val="26"/>
          <w:lang w:eastAsia="ru-RU"/>
        </w:rPr>
      </w:pPr>
      <w:hyperlink w:anchor="_Toc436750518" w:history="1">
        <w:r w:rsidR="00423A6A" w:rsidRPr="00D20206">
          <w:rPr>
            <w:rStyle w:val="a6"/>
            <w:noProof/>
            <w:sz w:val="26"/>
            <w:szCs w:val="26"/>
          </w:rPr>
          <w:t>6. Методические основы аудита в сфере закупок</w:t>
        </w:r>
        <w:r w:rsidR="00423A6A" w:rsidRPr="00D20206">
          <w:rPr>
            <w:noProof/>
            <w:webHidden/>
            <w:sz w:val="26"/>
            <w:szCs w:val="26"/>
          </w:rPr>
          <w:tab/>
        </w:r>
        <w:r w:rsidRPr="00D20206">
          <w:rPr>
            <w:noProof/>
            <w:webHidden/>
            <w:sz w:val="26"/>
            <w:szCs w:val="26"/>
          </w:rPr>
          <w:fldChar w:fldCharType="begin"/>
        </w:r>
        <w:r w:rsidR="00423A6A" w:rsidRPr="00D20206">
          <w:rPr>
            <w:noProof/>
            <w:webHidden/>
            <w:sz w:val="26"/>
            <w:szCs w:val="26"/>
          </w:rPr>
          <w:instrText xml:space="preserve"> PAGEREF _Toc436750518 \h </w:instrText>
        </w:r>
        <w:r w:rsidRPr="00D20206">
          <w:rPr>
            <w:noProof/>
            <w:webHidden/>
            <w:sz w:val="26"/>
            <w:szCs w:val="26"/>
          </w:rPr>
        </w:r>
        <w:r w:rsidRPr="00D20206">
          <w:rPr>
            <w:noProof/>
            <w:webHidden/>
            <w:sz w:val="26"/>
            <w:szCs w:val="26"/>
          </w:rPr>
          <w:fldChar w:fldCharType="separate"/>
        </w:r>
        <w:r w:rsidR="00CB1269">
          <w:rPr>
            <w:noProof/>
            <w:webHidden/>
            <w:sz w:val="26"/>
            <w:szCs w:val="26"/>
          </w:rPr>
          <w:t>11</w:t>
        </w:r>
        <w:r w:rsidRPr="00D20206">
          <w:rPr>
            <w:noProof/>
            <w:webHidden/>
            <w:sz w:val="26"/>
            <w:szCs w:val="26"/>
          </w:rPr>
          <w:fldChar w:fldCharType="end"/>
        </w:r>
      </w:hyperlink>
    </w:p>
    <w:p w:rsidR="002B6E75" w:rsidRPr="00521929" w:rsidRDefault="001D158E" w:rsidP="00423A6A">
      <w:pPr>
        <w:pStyle w:val="a3"/>
        <w:shd w:val="clear" w:color="auto" w:fill="auto"/>
        <w:spacing w:before="0" w:after="0" w:line="276" w:lineRule="auto"/>
        <w:ind w:left="851" w:right="23"/>
        <w:jc w:val="center"/>
        <w:rPr>
          <w:sz w:val="28"/>
          <w:szCs w:val="28"/>
        </w:rPr>
      </w:pPr>
      <w:r w:rsidRPr="00D20206">
        <w:rPr>
          <w:b/>
          <w:bCs/>
          <w:sz w:val="26"/>
          <w:szCs w:val="26"/>
        </w:rPr>
        <w:fldChar w:fldCharType="end"/>
      </w: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8"/>
          <w:szCs w:val="28"/>
        </w:rPr>
      </w:pPr>
    </w:p>
    <w:p w:rsidR="002B6E75" w:rsidRDefault="002B6E75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6"/>
          <w:szCs w:val="26"/>
        </w:rPr>
      </w:pPr>
    </w:p>
    <w:p w:rsidR="00CB1269" w:rsidRDefault="00CB1269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6"/>
          <w:szCs w:val="26"/>
        </w:rPr>
      </w:pPr>
    </w:p>
    <w:p w:rsidR="00CB1269" w:rsidRPr="00D20206" w:rsidRDefault="00CB1269" w:rsidP="002B6E75">
      <w:pPr>
        <w:pStyle w:val="a3"/>
        <w:shd w:val="clear" w:color="auto" w:fill="auto"/>
        <w:tabs>
          <w:tab w:val="left" w:pos="447"/>
          <w:tab w:val="left" w:leader="dot" w:pos="6553"/>
          <w:tab w:val="left" w:leader="dot" w:pos="6817"/>
          <w:tab w:val="left" w:leader="dot" w:pos="8362"/>
          <w:tab w:val="left" w:leader="dot" w:pos="8425"/>
          <w:tab w:val="left" w:leader="dot" w:pos="8492"/>
        </w:tabs>
        <w:spacing w:before="0" w:after="0" w:line="276" w:lineRule="auto"/>
        <w:ind w:left="720" w:firstLine="0"/>
        <w:jc w:val="left"/>
        <w:rPr>
          <w:sz w:val="26"/>
          <w:szCs w:val="26"/>
        </w:rPr>
      </w:pPr>
    </w:p>
    <w:p w:rsidR="002B6E75" w:rsidRPr="00D20206" w:rsidRDefault="002B6E75" w:rsidP="009528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6"/>
      <w:bookmarkStart w:id="2" w:name="bookmark5"/>
      <w:r w:rsidRPr="00D20206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  <w:bookmarkEnd w:id="1"/>
      <w:bookmarkEnd w:id="2"/>
    </w:p>
    <w:p w:rsidR="009528EA" w:rsidRPr="00D20206" w:rsidRDefault="009528EA" w:rsidP="00A268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sz w:val="26"/>
          <w:szCs w:val="26"/>
        </w:rPr>
        <w:t xml:space="preserve">               </w:t>
      </w:r>
      <w:r w:rsidRPr="00D20206">
        <w:rPr>
          <w:rFonts w:ascii="Times New Roman" w:hAnsi="Times New Roman" w:cs="Times New Roman"/>
          <w:sz w:val="26"/>
          <w:szCs w:val="26"/>
        </w:rPr>
        <w:t>Стандарт</w:t>
      </w:r>
      <w:r w:rsidR="005527EE" w:rsidRPr="00D20206">
        <w:rPr>
          <w:rFonts w:ascii="Times New Roman" w:hAnsi="Times New Roman" w:cs="Times New Roman"/>
          <w:sz w:val="26"/>
          <w:szCs w:val="26"/>
        </w:rPr>
        <w:t xml:space="preserve"> внешнего муниципального </w:t>
      </w:r>
      <w:r w:rsidRPr="00D20206">
        <w:rPr>
          <w:rFonts w:ascii="Times New Roman" w:hAnsi="Times New Roman" w:cs="Times New Roman"/>
          <w:sz w:val="26"/>
          <w:szCs w:val="26"/>
        </w:rPr>
        <w:t xml:space="preserve"> финансового контроля «Осуществление аудита в сфере закупок товаров, работ и услуг» (далее – Стандарт) 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Федерации, федеральных территорий  и муниципальных образований»</w:t>
      </w:r>
      <w:r w:rsidR="00AE4E22">
        <w:rPr>
          <w:rFonts w:ascii="Times New Roman" w:hAnsi="Times New Roman" w:cs="Times New Roman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 xml:space="preserve">,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</w:t>
      </w:r>
      <w:r w:rsidR="005527EE" w:rsidRPr="00D20206">
        <w:rPr>
          <w:rFonts w:ascii="Times New Roman" w:hAnsi="Times New Roman" w:cs="Times New Roman"/>
          <w:sz w:val="26"/>
          <w:szCs w:val="26"/>
        </w:rPr>
        <w:t>Положением о Контрольно-ревизионной комиссии Токарёвского муниципального округа</w:t>
      </w:r>
      <w:r w:rsidR="00AC282A" w:rsidRPr="00D20206">
        <w:rPr>
          <w:rFonts w:ascii="Times New Roman" w:hAnsi="Times New Roman" w:cs="Times New Roman"/>
          <w:sz w:val="26"/>
          <w:szCs w:val="26"/>
        </w:rPr>
        <w:t xml:space="preserve"> Тамбовской области  утвержденного</w:t>
      </w:r>
      <w:r w:rsidR="005527EE" w:rsidRPr="00D20206">
        <w:rPr>
          <w:rFonts w:ascii="Times New Roman" w:hAnsi="Times New Roman" w:cs="Times New Roman"/>
          <w:sz w:val="26"/>
          <w:szCs w:val="26"/>
        </w:rPr>
        <w:t xml:space="preserve"> решением Совета депутатов </w:t>
      </w:r>
      <w:r w:rsidR="00AC282A" w:rsidRPr="00D20206">
        <w:rPr>
          <w:rFonts w:ascii="Times New Roman" w:hAnsi="Times New Roman" w:cs="Times New Roman"/>
          <w:sz w:val="26"/>
          <w:szCs w:val="26"/>
        </w:rPr>
        <w:t>Токарёвского муниципального округа Тамбовской области  от 19.09.2023 № 16</w:t>
      </w:r>
      <w:r w:rsidR="00A268EC" w:rsidRPr="00D20206">
        <w:rPr>
          <w:rFonts w:ascii="Times New Roman" w:hAnsi="Times New Roman" w:cs="Times New Roman"/>
          <w:sz w:val="26"/>
          <w:szCs w:val="26"/>
        </w:rPr>
        <w:t xml:space="preserve"> (далее Положение)</w:t>
      </w:r>
      <w:r w:rsidR="00AE4E22">
        <w:rPr>
          <w:rFonts w:ascii="Times New Roman" w:hAnsi="Times New Roman" w:cs="Times New Roman"/>
          <w:sz w:val="26"/>
          <w:szCs w:val="26"/>
        </w:rPr>
        <w:t xml:space="preserve"> </w:t>
      </w:r>
      <w:r w:rsidR="00AC282A" w:rsidRPr="00D20206">
        <w:rPr>
          <w:rFonts w:ascii="Times New Roman" w:hAnsi="Times New Roman" w:cs="Times New Roman"/>
          <w:sz w:val="26"/>
          <w:szCs w:val="26"/>
        </w:rPr>
        <w:t>,</w:t>
      </w:r>
      <w:r w:rsidR="00A268EC" w:rsidRPr="00D20206">
        <w:rPr>
          <w:rFonts w:ascii="Times New Roman" w:hAnsi="Times New Roman" w:cs="Times New Roman"/>
          <w:sz w:val="26"/>
          <w:szCs w:val="26"/>
        </w:rPr>
        <w:t xml:space="preserve"> Общими требованиями </w:t>
      </w:r>
      <w:r w:rsidRPr="00D20206">
        <w:rPr>
          <w:rFonts w:ascii="Times New Roman" w:hAnsi="Times New Roman" w:cs="Times New Roman"/>
          <w:sz w:val="26"/>
          <w:szCs w:val="26"/>
        </w:rPr>
        <w:t>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</w:t>
      </w:r>
      <w:r w:rsidR="00A268EC" w:rsidRPr="00D20206">
        <w:rPr>
          <w:rFonts w:ascii="Times New Roman" w:hAnsi="Times New Roman" w:cs="Times New Roman"/>
          <w:sz w:val="26"/>
          <w:szCs w:val="26"/>
        </w:rPr>
        <w:t>х</w:t>
      </w:r>
      <w:r w:rsidRPr="00D20206">
        <w:rPr>
          <w:rFonts w:ascii="Times New Roman" w:hAnsi="Times New Roman" w:cs="Times New Roman"/>
          <w:sz w:val="26"/>
          <w:szCs w:val="26"/>
        </w:rPr>
        <w:t xml:space="preserve"> </w:t>
      </w:r>
      <w:r w:rsidR="00A268EC" w:rsidRPr="00D20206">
        <w:rPr>
          <w:rFonts w:ascii="Times New Roman" w:hAnsi="Times New Roman" w:cs="Times New Roman"/>
          <w:sz w:val="26"/>
          <w:szCs w:val="26"/>
        </w:rPr>
        <w:t xml:space="preserve"> постановлением Коллегии</w:t>
      </w:r>
      <w:r w:rsidRPr="00D20206">
        <w:rPr>
          <w:rFonts w:ascii="Times New Roman" w:hAnsi="Times New Roman" w:cs="Times New Roman"/>
          <w:sz w:val="26"/>
          <w:szCs w:val="26"/>
        </w:rPr>
        <w:t xml:space="preserve"> Счетной палаты РФ (протокол от </w:t>
      </w:r>
      <w:r w:rsidR="00A268EC" w:rsidRPr="00D20206">
        <w:rPr>
          <w:rFonts w:ascii="Times New Roman" w:hAnsi="Times New Roman" w:cs="Times New Roman"/>
          <w:sz w:val="26"/>
          <w:szCs w:val="26"/>
        </w:rPr>
        <w:t xml:space="preserve">29 марта </w:t>
      </w:r>
      <w:r w:rsidRPr="00D20206">
        <w:rPr>
          <w:rFonts w:ascii="Times New Roman" w:hAnsi="Times New Roman" w:cs="Times New Roman"/>
          <w:sz w:val="26"/>
          <w:szCs w:val="26"/>
        </w:rPr>
        <w:t xml:space="preserve"> 20</w:t>
      </w:r>
      <w:r w:rsidR="00A268EC" w:rsidRPr="00D20206">
        <w:rPr>
          <w:rFonts w:ascii="Times New Roman" w:hAnsi="Times New Roman" w:cs="Times New Roman"/>
          <w:sz w:val="26"/>
          <w:szCs w:val="26"/>
        </w:rPr>
        <w:t>22</w:t>
      </w:r>
      <w:r w:rsidRPr="00D20206">
        <w:rPr>
          <w:rFonts w:ascii="Times New Roman" w:hAnsi="Times New Roman" w:cs="Times New Roman"/>
          <w:sz w:val="26"/>
          <w:szCs w:val="26"/>
        </w:rPr>
        <w:t> г. № </w:t>
      </w:r>
      <w:r w:rsidR="00A268EC" w:rsidRPr="00D20206">
        <w:rPr>
          <w:rFonts w:ascii="Times New Roman" w:hAnsi="Times New Roman" w:cs="Times New Roman"/>
          <w:sz w:val="26"/>
          <w:szCs w:val="26"/>
        </w:rPr>
        <w:t>2ПК</w:t>
      </w:r>
      <w:r w:rsidRPr="00D20206">
        <w:rPr>
          <w:rFonts w:ascii="Times New Roman" w:hAnsi="Times New Roman" w:cs="Times New Roman"/>
          <w:sz w:val="26"/>
          <w:szCs w:val="26"/>
        </w:rPr>
        <w:t xml:space="preserve">), Методическими рекомендациями по проведению аудита в сфере закупок, утвержденные Коллегией Счетной палаты РФ (протокол от 21 марта </w:t>
      </w:r>
      <w:smartTag w:uri="urn:schemas-microsoft-com:office:smarttags" w:element="metricconverter">
        <w:smartTagPr>
          <w:attr w:name="ProductID" w:val="2014 г"/>
        </w:smartTagPr>
        <w:r w:rsidRPr="00D20206">
          <w:rPr>
            <w:rFonts w:ascii="Times New Roman" w:hAnsi="Times New Roman" w:cs="Times New Roman"/>
            <w:sz w:val="26"/>
            <w:szCs w:val="26"/>
          </w:rPr>
          <w:t>2014 г</w:t>
        </w:r>
      </w:smartTag>
      <w:r w:rsidRPr="00D20206">
        <w:rPr>
          <w:rFonts w:ascii="Times New Roman" w:hAnsi="Times New Roman" w:cs="Times New Roman"/>
          <w:sz w:val="26"/>
          <w:szCs w:val="26"/>
        </w:rPr>
        <w:t xml:space="preserve">. № 15К (961)), стандартами </w:t>
      </w:r>
      <w:r w:rsidR="00A268EC" w:rsidRPr="00D20206">
        <w:rPr>
          <w:rFonts w:ascii="Times New Roman" w:hAnsi="Times New Roman" w:cs="Times New Roman"/>
          <w:sz w:val="26"/>
          <w:szCs w:val="26"/>
        </w:rPr>
        <w:t xml:space="preserve">Контрольно-ревизионной комиссии Токарёвского муниципального округа Тамбовской области </w:t>
      </w:r>
      <w:r w:rsidR="00A74884" w:rsidRPr="00D20206">
        <w:rPr>
          <w:rFonts w:ascii="Times New Roman" w:hAnsi="Times New Roman" w:cs="Times New Roman"/>
          <w:sz w:val="26"/>
          <w:szCs w:val="26"/>
        </w:rPr>
        <w:t xml:space="preserve">(далее Контрольно-ревизионная комиссия) </w:t>
      </w:r>
      <w:r w:rsidRPr="00D20206">
        <w:rPr>
          <w:rFonts w:ascii="Times New Roman" w:hAnsi="Times New Roman" w:cs="Times New Roman"/>
          <w:sz w:val="26"/>
          <w:szCs w:val="26"/>
        </w:rPr>
        <w:t xml:space="preserve"> о проведении контрольных и экспертно-аналитических мероприятий, внутренними документами</w:t>
      </w:r>
      <w:r w:rsidR="00A74884" w:rsidRPr="00D20206">
        <w:rPr>
          <w:rFonts w:ascii="Times New Roman" w:hAnsi="Times New Roman" w:cs="Times New Roman"/>
          <w:sz w:val="26"/>
          <w:szCs w:val="26"/>
        </w:rPr>
        <w:t xml:space="preserve"> Контрольно-ревизионной комиссии</w:t>
      </w:r>
      <w:r w:rsidRPr="00D20206">
        <w:rPr>
          <w:rFonts w:ascii="Times New Roman" w:hAnsi="Times New Roman" w:cs="Times New Roman"/>
          <w:sz w:val="26"/>
          <w:szCs w:val="26"/>
        </w:rPr>
        <w:t>.</w:t>
      </w:r>
    </w:p>
    <w:p w:rsidR="002B6E75" w:rsidRPr="00D20206" w:rsidRDefault="002B6E75" w:rsidP="009A3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Стандарт внешнего финансового контроля СФК «</w:t>
      </w:r>
      <w:r w:rsidR="009528EA" w:rsidRPr="00D20206">
        <w:rPr>
          <w:rFonts w:ascii="Times New Roman" w:hAnsi="Times New Roman" w:cs="Times New Roman"/>
          <w:sz w:val="26"/>
          <w:szCs w:val="26"/>
        </w:rPr>
        <w:t>Осуществление аудита в сфере закупок товаров, работ и услуг</w:t>
      </w:r>
      <w:r w:rsidRPr="00D20206">
        <w:rPr>
          <w:rFonts w:ascii="Times New Roman" w:hAnsi="Times New Roman" w:cs="Times New Roman"/>
          <w:sz w:val="26"/>
          <w:szCs w:val="26"/>
        </w:rPr>
        <w:t>» (далее - Стандарт) подготовлен</w:t>
      </w:r>
      <w:r w:rsidR="009A3D0E" w:rsidRPr="00D20206">
        <w:rPr>
          <w:rFonts w:ascii="Times New Roman" w:hAnsi="Times New Roman" w:cs="Times New Roman"/>
          <w:sz w:val="26"/>
          <w:szCs w:val="26"/>
        </w:rPr>
        <w:t xml:space="preserve"> в целях реализации полномочий К</w:t>
      </w:r>
      <w:r w:rsidRPr="00D20206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   по осуществлению аудита в сфере закупок товаров, работ, услуг для муниципальных нужд в рамках реализации положений ст. 98 Федерального закона </w:t>
      </w:r>
      <w:r w:rsidR="00A74884" w:rsidRPr="00D20206">
        <w:rPr>
          <w:rFonts w:ascii="Times New Roman" w:hAnsi="Times New Roman" w:cs="Times New Roman"/>
          <w:sz w:val="26"/>
          <w:szCs w:val="26"/>
        </w:rPr>
        <w:t>о контрактной системе.</w:t>
      </w:r>
    </w:p>
    <w:p w:rsidR="009A3D0E" w:rsidRPr="00D20206" w:rsidRDefault="009A3D0E" w:rsidP="009A3D0E">
      <w:pPr>
        <w:numPr>
          <w:ilvl w:val="1"/>
          <w:numId w:val="2"/>
        </w:numPr>
        <w:spacing w:after="0" w:line="240" w:lineRule="auto"/>
        <w:ind w:left="-142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Стандарт </w:t>
      </w:r>
      <w:r w:rsidRPr="00D20206">
        <w:rPr>
          <w:rFonts w:ascii="Times New Roman" w:hAnsi="Times New Roman" w:cs="Times New Roman"/>
          <w:color w:val="000000"/>
          <w:sz w:val="26"/>
          <w:szCs w:val="26"/>
        </w:rPr>
        <w:t>определяет характеристики, правила и процедуры осуществления</w:t>
      </w:r>
      <w:r w:rsidRPr="00D20206">
        <w:rPr>
          <w:rFonts w:ascii="Times New Roman" w:hAnsi="Times New Roman" w:cs="Times New Roman"/>
          <w:sz w:val="26"/>
          <w:szCs w:val="26"/>
        </w:rPr>
        <w:t xml:space="preserve"> Контрольно-ревизионной комиссии аудита в сфере закупок товаров, работ и услуг, который в соответствии с Федеральным законом о контрактной системе заключается в проверке, анализе и оценке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 Стандарт используется во всех случаях, когда предметом государственного финансового контроля является использование средств на закупки товаров (работ, услуг).</w:t>
      </w:r>
    </w:p>
    <w:p w:rsidR="009A3D0E" w:rsidRPr="00D20206" w:rsidRDefault="009A3D0E" w:rsidP="009A3D0E">
      <w:pPr>
        <w:numPr>
          <w:ilvl w:val="1"/>
          <w:numId w:val="2"/>
        </w:numPr>
        <w:spacing w:after="0" w:line="240" w:lineRule="auto"/>
        <w:ind w:left="-142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Стандарт предназначен для использования должностными лицами Контрольно-ревизионной комиссии, обладающими полномочиями на организацию и непосредственное проведение контрольных и экспертно-аналитических мероприятий, а также работниками К</w:t>
      </w:r>
      <w:r w:rsidR="00BF62A5" w:rsidRPr="00D20206">
        <w:rPr>
          <w:rFonts w:ascii="Times New Roman" w:hAnsi="Times New Roman" w:cs="Times New Roman"/>
          <w:sz w:val="26"/>
          <w:szCs w:val="26"/>
        </w:rPr>
        <w:t>онтрол</w:t>
      </w:r>
      <w:r w:rsidRPr="00D20206">
        <w:rPr>
          <w:rFonts w:ascii="Times New Roman" w:hAnsi="Times New Roman" w:cs="Times New Roman"/>
          <w:sz w:val="26"/>
          <w:szCs w:val="26"/>
        </w:rPr>
        <w:t>ьно-ревизионной комиссии, специалистами иных организаций и экспертами, привлекаемыми к проведению указанных мероприятий. В установленных Стандартом и иными документами случаях он используется работниками подразделений, обеспечивающих деятельность К</w:t>
      </w:r>
      <w:r w:rsidR="00BF62A5" w:rsidRPr="00D20206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D20206">
        <w:rPr>
          <w:rFonts w:ascii="Times New Roman" w:hAnsi="Times New Roman" w:cs="Times New Roman"/>
          <w:sz w:val="26"/>
          <w:szCs w:val="26"/>
        </w:rPr>
        <w:t>.</w:t>
      </w:r>
    </w:p>
    <w:p w:rsidR="009A3D0E" w:rsidRPr="00D20206" w:rsidRDefault="009A3D0E" w:rsidP="009A3D0E">
      <w:pPr>
        <w:numPr>
          <w:ilvl w:val="1"/>
          <w:numId w:val="2"/>
        </w:numPr>
        <w:spacing w:after="0" w:line="240" w:lineRule="auto"/>
        <w:ind w:left="-142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lastRenderedPageBreak/>
        <w:t>Стандарт регулирует особенности подготовки, проведения и использования результатов контрольных и экспертно-аналитических мероприятий, в ходе которых осуществляется аудит в сфере закупок, включая специальные требования к предметам и объектам соответствующих мероприятий, порядку их включения в планы работы, способам получения необходимой информации и материалов, содержанию формируемых документов, случаям направления документов для принятия мер по результатам мероприятий, формированию и размещения обобщенной информации об аудите в сфере закупок, а также методические подходы к осуществлению аудита в сфере закупок.</w:t>
      </w:r>
    </w:p>
    <w:p w:rsidR="009A3D0E" w:rsidRPr="00D20206" w:rsidRDefault="009A3D0E" w:rsidP="009A3D0E">
      <w:pPr>
        <w:numPr>
          <w:ilvl w:val="1"/>
          <w:numId w:val="2"/>
        </w:numPr>
        <w:spacing w:after="0" w:line="240" w:lineRule="auto"/>
        <w:ind w:left="-142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Общие требования к подготовке, проведению и использованию результатов контрольных и экспертно-аналитических мероприятий, установленные иными стандартами К</w:t>
      </w:r>
      <w:r w:rsidR="00BF62A5" w:rsidRPr="00D20206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D20206">
        <w:rPr>
          <w:rFonts w:ascii="Times New Roman" w:hAnsi="Times New Roman" w:cs="Times New Roman"/>
          <w:sz w:val="26"/>
          <w:szCs w:val="26"/>
        </w:rPr>
        <w:t>, применяются при осуществлении аудита в сфере закупок, если иное не установлено Стандартом.</w:t>
      </w:r>
    </w:p>
    <w:p w:rsidR="009A3D0E" w:rsidRPr="00D20206" w:rsidRDefault="009A3D0E" w:rsidP="009A3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B6E75" w:rsidRPr="00D20206" w:rsidRDefault="002B6E75" w:rsidP="002B6E75">
      <w:pPr>
        <w:spacing w:after="0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D20206">
        <w:rPr>
          <w:rFonts w:ascii="Times New Roman" w:hAnsi="Times New Roman" w:cs="Times New Roman"/>
          <w:b/>
          <w:sz w:val="26"/>
          <w:szCs w:val="26"/>
        </w:rPr>
        <w:t>Основные термины и понятия:</w:t>
      </w:r>
    </w:p>
    <w:p w:rsidR="002B6E75" w:rsidRPr="00D20206" w:rsidRDefault="002B6E75" w:rsidP="009A3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Style w:val="a5"/>
          <w:sz w:val="26"/>
          <w:szCs w:val="26"/>
        </w:rPr>
        <w:t>Законность расходов на закупки</w:t>
      </w:r>
      <w:r w:rsidRPr="00D20206">
        <w:rPr>
          <w:rFonts w:ascii="Times New Roman" w:hAnsi="Times New Roman" w:cs="Times New Roman"/>
          <w:sz w:val="26"/>
          <w:szCs w:val="26"/>
        </w:rPr>
        <w:t xml:space="preserve"> -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закупок.</w:t>
      </w:r>
    </w:p>
    <w:p w:rsidR="002B6E75" w:rsidRPr="00D20206" w:rsidRDefault="002B6E75" w:rsidP="009A3D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Style w:val="a5"/>
          <w:color w:val="FF0000"/>
          <w:sz w:val="26"/>
          <w:szCs w:val="26"/>
        </w:rPr>
        <w:t xml:space="preserve">            </w:t>
      </w:r>
      <w:r w:rsidR="009A3D0E" w:rsidRPr="00D20206">
        <w:rPr>
          <w:rStyle w:val="a5"/>
          <w:color w:val="FF0000"/>
          <w:sz w:val="26"/>
          <w:szCs w:val="26"/>
        </w:rPr>
        <w:t xml:space="preserve"> </w:t>
      </w:r>
      <w:r w:rsidRPr="00D20206">
        <w:rPr>
          <w:rStyle w:val="a5"/>
          <w:sz w:val="26"/>
          <w:szCs w:val="26"/>
        </w:rPr>
        <w:t>Целесообразность расходов на закупки</w:t>
      </w:r>
      <w:r w:rsidRPr="00D20206">
        <w:rPr>
          <w:rFonts w:ascii="Times New Roman" w:hAnsi="Times New Roman" w:cs="Times New Roman"/>
          <w:sz w:val="26"/>
          <w:szCs w:val="26"/>
        </w:rPr>
        <w:t xml:space="preserve"> - наличие обоснованных муниципальных нужд, необходимых для достижения целей и реализации мероприятий целевых программ, выполнения установленных функций и полномочий органами местного самоуправления.</w:t>
      </w:r>
    </w:p>
    <w:p w:rsidR="002B6E75" w:rsidRPr="00D20206" w:rsidRDefault="002B6E75" w:rsidP="009A3D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Style w:val="a5"/>
          <w:sz w:val="26"/>
          <w:szCs w:val="26"/>
        </w:rPr>
        <w:t xml:space="preserve">           Обоснованность расходов на закупки</w:t>
      </w:r>
      <w:r w:rsidRPr="00D20206">
        <w:rPr>
          <w:rFonts w:ascii="Times New Roman" w:hAnsi="Times New Roman" w:cs="Times New Roman"/>
          <w:sz w:val="26"/>
          <w:szCs w:val="26"/>
        </w:rPr>
        <w:t xml:space="preserve"> - наличие обоснования, в том числе с использованием правил нормирования, 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услуг, их необходимости.</w:t>
      </w:r>
    </w:p>
    <w:p w:rsidR="002B6E75" w:rsidRPr="00D20206" w:rsidRDefault="002B6E75" w:rsidP="009A3D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Style w:val="a5"/>
          <w:sz w:val="26"/>
          <w:szCs w:val="26"/>
        </w:rPr>
        <w:t xml:space="preserve">            Своевременность расходов на закупки</w:t>
      </w:r>
      <w:r w:rsidRPr="00D20206">
        <w:rPr>
          <w:rFonts w:ascii="Times New Roman" w:hAnsi="Times New Roman" w:cs="Times New Roman"/>
          <w:sz w:val="26"/>
          <w:szCs w:val="26"/>
        </w:rPr>
        <w:t xml:space="preserve"> -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издержками.</w:t>
      </w:r>
    </w:p>
    <w:p w:rsidR="002B6E75" w:rsidRPr="00D20206" w:rsidRDefault="002B6E75" w:rsidP="009A3D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Style w:val="a5"/>
          <w:sz w:val="26"/>
          <w:szCs w:val="26"/>
        </w:rPr>
        <w:t xml:space="preserve">            Эффективность расходов на закупки</w:t>
      </w:r>
      <w:r w:rsidRPr="00D20206">
        <w:rPr>
          <w:rFonts w:ascii="Times New Roman" w:hAnsi="Times New Roman" w:cs="Times New Roman"/>
          <w:sz w:val="26"/>
          <w:szCs w:val="26"/>
        </w:rPr>
        <w:t xml:space="preserve"> - эффективное применение имеющихся ресурсов, а также обеспечение с учетом соблюдения принципов контрактной системы в сфере закупок лучших условий исполнения контракта (по сравнению с другими участниками закупок) на основе критериев, указанных в документации о закупке, при одновременном достижении запланированных целей осуществления закупок.</w:t>
      </w:r>
    </w:p>
    <w:p w:rsidR="002B6E75" w:rsidRPr="00D20206" w:rsidRDefault="002B6E75" w:rsidP="009A3D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Style w:val="a5"/>
          <w:sz w:val="26"/>
          <w:szCs w:val="26"/>
        </w:rPr>
        <w:t xml:space="preserve">             Результативность расходов на закупки</w:t>
      </w:r>
      <w:r w:rsidRPr="00D20206">
        <w:rPr>
          <w:rFonts w:ascii="Times New Roman" w:hAnsi="Times New Roman" w:cs="Times New Roman"/>
          <w:sz w:val="26"/>
          <w:szCs w:val="26"/>
        </w:rPr>
        <w:t xml:space="preserve"> - степень достижения заданных результатов обеспечения муниципальных нужд (наличие товаров, работ и услуг в запланированном количестве (объеме) и качестве) и целей осуществления закупок.</w:t>
      </w:r>
    </w:p>
    <w:p w:rsidR="002B6E75" w:rsidRPr="00D20206" w:rsidRDefault="002B6E75" w:rsidP="009A3D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               Иные термины, используемые в Стандарте, употребляются в значении, принятом в Федеральном законе № 44-ФЗ.</w:t>
      </w:r>
    </w:p>
    <w:p w:rsidR="00BF62A5" w:rsidRPr="00D20206" w:rsidRDefault="00BF62A5" w:rsidP="009A3D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62A5" w:rsidRPr="00D20206" w:rsidRDefault="00BF62A5" w:rsidP="00BF62A5">
      <w:pPr>
        <w:pStyle w:val="1"/>
        <w:spacing w:line="360" w:lineRule="auto"/>
        <w:ind w:left="0" w:firstLine="851"/>
        <w:rPr>
          <w:sz w:val="26"/>
          <w:szCs w:val="26"/>
        </w:rPr>
      </w:pPr>
      <w:bookmarkStart w:id="3" w:name="_Toc430360904"/>
      <w:bookmarkStart w:id="4" w:name="_Toc436750514"/>
      <w:r w:rsidRPr="00D20206">
        <w:rPr>
          <w:sz w:val="26"/>
          <w:szCs w:val="26"/>
        </w:rPr>
        <w:t>Цель и задачи аудита в сфере закупок</w:t>
      </w:r>
      <w:bookmarkEnd w:id="3"/>
      <w:bookmarkEnd w:id="4"/>
    </w:p>
    <w:p w:rsidR="00BF62A5" w:rsidRPr="00D20206" w:rsidRDefault="00BF62A5" w:rsidP="00BF62A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Целью аудита в сфере закупок является проверка, анализ, оценка и предоставление получателям результатов внешнего государственного финансового контроля обобщенной информации о законности, целесообразности, </w:t>
      </w:r>
      <w:r w:rsidRPr="00D20206">
        <w:rPr>
          <w:rFonts w:ascii="Times New Roman" w:hAnsi="Times New Roman" w:cs="Times New Roman"/>
          <w:sz w:val="26"/>
          <w:szCs w:val="26"/>
        </w:rPr>
        <w:lastRenderedPageBreak/>
        <w:t>обоснованности, своевременности, эффективности и результативности расходов на осуществление закупок товаров (работ, услуг).</w:t>
      </w:r>
    </w:p>
    <w:p w:rsidR="00BF62A5" w:rsidRPr="00D20206" w:rsidRDefault="00BF62A5" w:rsidP="00BF62A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Задачами аудита в сфере закупок являются:</w:t>
      </w:r>
    </w:p>
    <w:p w:rsidR="00BF62A5" w:rsidRPr="00D20206" w:rsidRDefault="00BF62A5" w:rsidP="00BF62A5">
      <w:pPr>
        <w:numPr>
          <w:ilvl w:val="2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сбор, проверка, анализ и оценка информации о деятельности заказчиков по планируемым к заключению, заключенным и (или) исполненным контрактам, в том числе:</w:t>
      </w:r>
    </w:p>
    <w:p w:rsidR="00BF62A5" w:rsidRPr="00D20206" w:rsidRDefault="00BF62A5" w:rsidP="000B2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</w:t>
      </w:r>
      <w:r w:rsidRPr="00D202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20206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 w:rsidRPr="00D20206">
        <w:rPr>
          <w:rFonts w:ascii="Times New Roman" w:hAnsi="Times New Roman" w:cs="Times New Roman"/>
          <w:color w:val="000000"/>
          <w:sz w:val="26"/>
          <w:szCs w:val="26"/>
        </w:rPr>
        <w:t xml:space="preserve">действий (бездействий) </w:t>
      </w:r>
      <w:r w:rsidRPr="00D20206">
        <w:rPr>
          <w:rFonts w:ascii="Times New Roman" w:hAnsi="Times New Roman" w:cs="Times New Roman"/>
          <w:sz w:val="26"/>
          <w:szCs w:val="26"/>
        </w:rPr>
        <w:t>при осуществлении закупок нормативным правовым актам (законность закупок);</w:t>
      </w:r>
    </w:p>
    <w:p w:rsidR="00BF62A5" w:rsidRPr="00D20206" w:rsidRDefault="00BF62A5" w:rsidP="000B2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</w:t>
      </w:r>
      <w:r w:rsidRPr="00D202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20206">
        <w:rPr>
          <w:rFonts w:ascii="Times New Roman" w:hAnsi="Times New Roman" w:cs="Times New Roman"/>
          <w:sz w:val="26"/>
          <w:szCs w:val="26"/>
        </w:rPr>
        <w:t>соответствие объекта, цены и других характеристик закупок установленным нормативам и требованиям (обоснованность закупок);</w:t>
      </w:r>
    </w:p>
    <w:p w:rsidR="00BF62A5" w:rsidRPr="00D20206" w:rsidRDefault="00BF62A5" w:rsidP="000B2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</w:t>
      </w:r>
      <w:r w:rsidRPr="00D202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20206">
        <w:rPr>
          <w:rFonts w:ascii="Times New Roman" w:hAnsi="Times New Roman" w:cs="Times New Roman"/>
          <w:sz w:val="26"/>
          <w:szCs w:val="26"/>
        </w:rPr>
        <w:t>планирование закупок, заключение контрактов и выполнение их условий в установленные сроки (своевременность закупок);</w:t>
      </w:r>
    </w:p>
    <w:p w:rsidR="00BF62A5" w:rsidRPr="00D20206" w:rsidRDefault="00BF62A5" w:rsidP="000B2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</w:t>
      </w:r>
      <w:r w:rsidRPr="00D202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20206">
        <w:rPr>
          <w:rFonts w:ascii="Times New Roman" w:hAnsi="Times New Roman" w:cs="Times New Roman"/>
          <w:sz w:val="26"/>
          <w:szCs w:val="26"/>
        </w:rPr>
        <w:t>степень выполнения условий контрактов, достижения результатов и целей осуществления закупок (результативность закупок);</w:t>
      </w:r>
    </w:p>
    <w:p w:rsidR="00BF62A5" w:rsidRPr="00D20206" w:rsidRDefault="00BF62A5" w:rsidP="000B2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-соотношение достигнутых результатов осуществления закупок и объема использованных средств (эффективность закупок);</w:t>
      </w:r>
    </w:p>
    <w:p w:rsidR="00BF62A5" w:rsidRPr="00D20206" w:rsidRDefault="00CE7E6F" w:rsidP="000B2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</w:t>
      </w:r>
      <w:r w:rsidR="00BF62A5" w:rsidRPr="00D202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F62A5" w:rsidRPr="00D20206">
        <w:rPr>
          <w:rFonts w:ascii="Times New Roman" w:hAnsi="Times New Roman" w:cs="Times New Roman"/>
          <w:sz w:val="26"/>
          <w:szCs w:val="26"/>
        </w:rPr>
        <w:t>соответствие объектов закупок и результатов их использования целям деятельности, функциям и полномочиям заказчиков (целесообразность закупок);</w:t>
      </w:r>
    </w:p>
    <w:p w:rsidR="00BF62A5" w:rsidRPr="00D20206" w:rsidRDefault="00BF62A5" w:rsidP="000B21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</w:t>
      </w:r>
      <w:r w:rsidRPr="00D202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20206">
        <w:rPr>
          <w:rFonts w:ascii="Times New Roman" w:hAnsi="Times New Roman" w:cs="Times New Roman"/>
          <w:sz w:val="26"/>
          <w:szCs w:val="26"/>
        </w:rPr>
        <w:t>возможность планируемых и достаточность осуществленных закупок для достижения целей соответствующей деятельности (реализуемость закупок);</w:t>
      </w:r>
    </w:p>
    <w:p w:rsidR="00BF62A5" w:rsidRPr="00D20206" w:rsidRDefault="00BF62A5" w:rsidP="000B21AD">
      <w:pPr>
        <w:numPr>
          <w:ilvl w:val="2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анализ и оценка информации о системе управления контрактами (организационных структурах, функции которых связаны с планированием и осуществлением закупок, контролем в сфере закупок);</w:t>
      </w:r>
    </w:p>
    <w:p w:rsidR="00BF62A5" w:rsidRPr="00D20206" w:rsidRDefault="00BF62A5" w:rsidP="000B21AD">
      <w:pPr>
        <w:numPr>
          <w:ilvl w:val="2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установление причин и последствий выявленных отклонений, нарушений и недостатков, подготовка предложений по их устранению и предотвращению, а также по совершенствованию контрактной системы;</w:t>
      </w:r>
    </w:p>
    <w:p w:rsidR="00BF62A5" w:rsidRPr="00D20206" w:rsidRDefault="00BF62A5" w:rsidP="000B21AD">
      <w:pPr>
        <w:numPr>
          <w:ilvl w:val="2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сбор, анализ и систематизация информации об устранении установленных нарушений и недостатков, их причин и последствий, а также реализации предложений по совершенствованию контрактной системы.</w:t>
      </w:r>
    </w:p>
    <w:p w:rsidR="00877E03" w:rsidRPr="00D20206" w:rsidRDefault="00877E03" w:rsidP="00877E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9E1" w:rsidRPr="00D20206" w:rsidRDefault="000B21AD" w:rsidP="00877E03">
      <w:pPr>
        <w:pStyle w:val="1"/>
        <w:rPr>
          <w:sz w:val="26"/>
          <w:szCs w:val="26"/>
        </w:rPr>
      </w:pPr>
      <w:bookmarkStart w:id="5" w:name="bookmark10"/>
      <w:r w:rsidRPr="00D20206">
        <w:rPr>
          <w:sz w:val="26"/>
          <w:szCs w:val="26"/>
        </w:rPr>
        <w:t xml:space="preserve">       </w:t>
      </w:r>
      <w:bookmarkStart w:id="6" w:name="_Toc430360905"/>
      <w:bookmarkStart w:id="7" w:name="_Toc436750515"/>
      <w:r w:rsidR="001459E1" w:rsidRPr="00D20206">
        <w:rPr>
          <w:sz w:val="26"/>
          <w:szCs w:val="26"/>
        </w:rPr>
        <w:t>Предмет и объекты аудита в сфере закупок</w:t>
      </w:r>
      <w:bookmarkEnd w:id="6"/>
      <w:bookmarkEnd w:id="7"/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Предметом аудита в сфере закупок является деятельность заказчиков по использованию бюджетных и иных средств на закупки товаров (работ, услуг), осуществляемая в соответствии с Федеральным законом о контрактной системе. Предметом аудита в сфере закупок также может являться деятельность, связанная с не вступившими в силу положениями Федерального закона о контрактной системе (если такая деятельность фактически осуществляется). Деятельность, осуществлявшаяся в соответствии с ранее действовавшим законодательством, регулировавшим осуществление закупок (размещение заказов), может являться предметом аудита в сфере закупок, если ее осуществление продолжается после вступления в силу Федерального закона о контрактной системе, либо ее результаты оказывают влияние на деятельность заказчиков после вступления в силу указанного Федерального закона.</w:t>
      </w:r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Деятельность иных органов (организаций), осуществляемая в соответствии с Федеральным законом о контрактной системе или связанная с осуществлением закупок и влияющая на деятельность заказчиков, может анализироваться в ходе аудита в сфере закупок с учетом полномочий </w:t>
      </w:r>
      <w:r w:rsidR="00877E03" w:rsidRPr="00D20206">
        <w:rPr>
          <w:rFonts w:ascii="Times New Roman" w:hAnsi="Times New Roman" w:cs="Times New Roman"/>
          <w:sz w:val="26"/>
          <w:szCs w:val="26"/>
        </w:rPr>
        <w:t>Контрольно-</w:t>
      </w:r>
      <w:r w:rsidR="00877E03" w:rsidRPr="00D20206">
        <w:rPr>
          <w:rFonts w:ascii="Times New Roman" w:hAnsi="Times New Roman" w:cs="Times New Roman"/>
          <w:sz w:val="26"/>
          <w:szCs w:val="26"/>
        </w:rPr>
        <w:lastRenderedPageBreak/>
        <w:t>ревизионной комиссии</w:t>
      </w:r>
      <w:r w:rsidRPr="00D20206">
        <w:rPr>
          <w:rFonts w:ascii="Times New Roman" w:hAnsi="Times New Roman" w:cs="Times New Roman"/>
          <w:sz w:val="26"/>
          <w:szCs w:val="26"/>
        </w:rPr>
        <w:t xml:space="preserve"> (уполномоченные органы и учреждения; органы по регулированию и контролю в сфере закупок и производства товаров, работ, услуг; исполнители контрактов и их объединения; экспертные и общественные организации и др.). В случае передачи заказчиком своих полномочий иной организации деятельность соответствующей организации является предметом аудита в сфере закупок с учетом полномочий </w:t>
      </w:r>
      <w:r w:rsidR="00AE4E22">
        <w:rPr>
          <w:rFonts w:ascii="Times New Roman" w:hAnsi="Times New Roman" w:cs="Times New Roman"/>
          <w:sz w:val="26"/>
          <w:szCs w:val="26"/>
        </w:rPr>
        <w:t>Контрольно-ревизионной комиссии</w:t>
      </w:r>
      <w:r w:rsidRPr="00D20206">
        <w:rPr>
          <w:rFonts w:ascii="Times New Roman" w:hAnsi="Times New Roman" w:cs="Times New Roman"/>
          <w:sz w:val="26"/>
          <w:szCs w:val="26"/>
        </w:rPr>
        <w:t xml:space="preserve"> (уполномоченное казенное учреждение; бюджетное, автономное учреждение или унитарное предприятие в части инвестиций в объекты капитального строительства; специализированная организация).</w:t>
      </w:r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К сфере регулирования Федерального закона о контрактной системе и предмету аудита в сфере закупок относится осуществление закупок с использованием средств бюджета; субсидий, полученных из бюджета бюджетными учреждениями; субсидий на объекты капитального строительства, полученных из бюджета автономными учреждениями и унитарными предприятиями. В установленных в статье 15 Федерального закона о контрактной системе случаях к сфере его регулирования относятся закупки с использованием средств бюджетных учреждений, полученных от приносящей доход деятельности; бюджетных инвестиций в объекты капитального строительства, полученных из бюджета хозяйственными товариществами и обществами.</w:t>
      </w:r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К предметам внешнего государственного финансового контроля также относится деятельность по использованию на закупки товаров (работ, услуг) иных средств, осуществляемая в соответствии с Федеральным законом от 18.07.2011 № 223-ФЗ «О закупках товаров, работ, услуг отдельными видами юридических лиц», а также при получении субсидий, инвестиций, кредитов и гарантий за счет бюджета иными юридическими лицами. Правовой режим закупок может меняться со временем (в частности, при изменении типа учреждения). Соответствующая деятельность может анализироваться в ходе аудита в сфере закупок, если это необходимо для достижения его цели (например, при использовании заказчиками в соответствующей сфере разных правовых режимов закупок, либо при оценке правомерности и обоснованности выбора соответствующего способа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выделения средств и правового режима закупок).</w:t>
      </w:r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Объектами аудита в сфере закупок являются органы и организации, на которые распространяются полномочия К</w:t>
      </w:r>
      <w:r w:rsidR="00877E03" w:rsidRPr="00D20206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D20206">
        <w:rPr>
          <w:rFonts w:ascii="Times New Roman" w:hAnsi="Times New Roman" w:cs="Times New Roman"/>
          <w:sz w:val="26"/>
          <w:szCs w:val="26"/>
        </w:rPr>
        <w:t xml:space="preserve"> (с учетом их функций в контрактной системе):</w:t>
      </w:r>
    </w:p>
    <w:p w:rsidR="001459E1" w:rsidRPr="00D20206" w:rsidRDefault="00877E03" w:rsidP="00877E03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муниципальные (</w:t>
      </w:r>
      <w:r w:rsidR="001459E1" w:rsidRPr="00D20206">
        <w:rPr>
          <w:rFonts w:ascii="Times New Roman" w:hAnsi="Times New Roman" w:cs="Times New Roman"/>
          <w:sz w:val="26"/>
          <w:szCs w:val="26"/>
        </w:rPr>
        <w:t>государственные</w:t>
      </w:r>
      <w:r w:rsidRPr="00D20206">
        <w:rPr>
          <w:rFonts w:ascii="Times New Roman" w:hAnsi="Times New Roman" w:cs="Times New Roman"/>
          <w:sz w:val="26"/>
          <w:szCs w:val="26"/>
        </w:rPr>
        <w:t>)</w:t>
      </w:r>
      <w:r w:rsidR="001459E1" w:rsidRPr="00D20206">
        <w:rPr>
          <w:rFonts w:ascii="Times New Roman" w:hAnsi="Times New Roman" w:cs="Times New Roman"/>
          <w:sz w:val="26"/>
          <w:szCs w:val="26"/>
        </w:rPr>
        <w:t xml:space="preserve">  органы (заказчики, уполномоченные органы, органы по регулированию и контролю в сфере закупок);</w:t>
      </w:r>
    </w:p>
    <w:p w:rsidR="001459E1" w:rsidRPr="00D20206" w:rsidRDefault="001459E1" w:rsidP="00877E03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органы управления территориальными государственными внебюджетными фондами (заказчики, уполномоченные органы);</w:t>
      </w:r>
    </w:p>
    <w:p w:rsidR="001459E1" w:rsidRPr="00D20206" w:rsidRDefault="00877E03" w:rsidP="00877E03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1459E1" w:rsidRPr="00D20206">
        <w:rPr>
          <w:rFonts w:ascii="Times New Roman" w:hAnsi="Times New Roman" w:cs="Times New Roman"/>
          <w:sz w:val="26"/>
          <w:szCs w:val="26"/>
        </w:rPr>
        <w:t>(</w:t>
      </w:r>
      <w:r w:rsidRPr="00D20206">
        <w:rPr>
          <w:rFonts w:ascii="Times New Roman" w:hAnsi="Times New Roman" w:cs="Times New Roman"/>
          <w:sz w:val="26"/>
          <w:szCs w:val="26"/>
        </w:rPr>
        <w:t>государственные</w:t>
      </w:r>
      <w:r w:rsidR="001459E1" w:rsidRPr="00D20206">
        <w:rPr>
          <w:rFonts w:ascii="Times New Roman" w:hAnsi="Times New Roman" w:cs="Times New Roman"/>
          <w:sz w:val="26"/>
          <w:szCs w:val="26"/>
        </w:rPr>
        <w:t>) казенные учреждения (заказчики, уполномоченные учреждения, исполнители контрактов);</w:t>
      </w:r>
    </w:p>
    <w:p w:rsidR="001459E1" w:rsidRPr="00D20206" w:rsidRDefault="00877E03" w:rsidP="00877E03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1459E1" w:rsidRPr="00D20206">
        <w:rPr>
          <w:rFonts w:ascii="Times New Roman" w:hAnsi="Times New Roman" w:cs="Times New Roman"/>
          <w:sz w:val="26"/>
          <w:szCs w:val="26"/>
        </w:rPr>
        <w:t>(</w:t>
      </w:r>
      <w:r w:rsidRPr="00D20206">
        <w:rPr>
          <w:rFonts w:ascii="Times New Roman" w:hAnsi="Times New Roman" w:cs="Times New Roman"/>
          <w:sz w:val="26"/>
          <w:szCs w:val="26"/>
        </w:rPr>
        <w:t>государственные</w:t>
      </w:r>
      <w:r w:rsidR="001459E1" w:rsidRPr="00D20206">
        <w:rPr>
          <w:rFonts w:ascii="Times New Roman" w:hAnsi="Times New Roman" w:cs="Times New Roman"/>
          <w:sz w:val="26"/>
          <w:szCs w:val="26"/>
        </w:rPr>
        <w:t>) бюджетные учреждения (заказчики с учетом источника средств, исполнители контрактов);</w:t>
      </w:r>
    </w:p>
    <w:p w:rsidR="001459E1" w:rsidRPr="00D20206" w:rsidRDefault="00877E03" w:rsidP="00877E03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1459E1" w:rsidRPr="00D20206">
        <w:rPr>
          <w:rFonts w:ascii="Times New Roman" w:hAnsi="Times New Roman" w:cs="Times New Roman"/>
          <w:sz w:val="26"/>
          <w:szCs w:val="26"/>
        </w:rPr>
        <w:t>(</w:t>
      </w:r>
      <w:r w:rsidRPr="00D20206">
        <w:rPr>
          <w:rFonts w:ascii="Times New Roman" w:hAnsi="Times New Roman" w:cs="Times New Roman"/>
          <w:sz w:val="26"/>
          <w:szCs w:val="26"/>
        </w:rPr>
        <w:t>государственные</w:t>
      </w:r>
      <w:r w:rsidR="001459E1" w:rsidRPr="00D20206">
        <w:rPr>
          <w:rFonts w:ascii="Times New Roman" w:hAnsi="Times New Roman" w:cs="Times New Roman"/>
          <w:sz w:val="26"/>
          <w:szCs w:val="26"/>
        </w:rPr>
        <w:t>) автономные учреждения (заказчики с учетом источника средств, исполнители контрактов);</w:t>
      </w:r>
    </w:p>
    <w:p w:rsidR="001459E1" w:rsidRPr="00D20206" w:rsidRDefault="00877E03" w:rsidP="00877E03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1459E1" w:rsidRPr="00D20206">
        <w:rPr>
          <w:rFonts w:ascii="Times New Roman" w:hAnsi="Times New Roman" w:cs="Times New Roman"/>
          <w:sz w:val="26"/>
          <w:szCs w:val="26"/>
        </w:rPr>
        <w:t>(</w:t>
      </w:r>
      <w:r w:rsidRPr="00D20206">
        <w:rPr>
          <w:rFonts w:ascii="Times New Roman" w:hAnsi="Times New Roman" w:cs="Times New Roman"/>
          <w:sz w:val="26"/>
          <w:szCs w:val="26"/>
        </w:rPr>
        <w:t>государственные</w:t>
      </w:r>
      <w:r w:rsidR="001459E1" w:rsidRPr="00D20206">
        <w:rPr>
          <w:rFonts w:ascii="Times New Roman" w:hAnsi="Times New Roman" w:cs="Times New Roman"/>
          <w:sz w:val="26"/>
          <w:szCs w:val="26"/>
        </w:rPr>
        <w:t>) унитарные предприятия (заказчики с учетом источника средств, исполнители контрактов);</w:t>
      </w:r>
    </w:p>
    <w:p w:rsidR="001459E1" w:rsidRPr="00D20206" w:rsidRDefault="001459E1" w:rsidP="00877E03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lastRenderedPageBreak/>
        <w:t>хозяйственные товарищества и общества с участием публично-правовых образований или товариществ и обществ с таким участием (заказчики, исполнители контрактов с учетом источника средств);</w:t>
      </w:r>
    </w:p>
    <w:p w:rsidR="001459E1" w:rsidRPr="00D20206" w:rsidRDefault="001459E1" w:rsidP="00877E03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иные юридические лица, индивидуальные предприниматели, физические лица – производители товаров, работ, услуг (заказчики, исполнители контрактов с учетом источника средств).</w:t>
      </w:r>
    </w:p>
    <w:p w:rsidR="001459E1" w:rsidRPr="00D20206" w:rsidRDefault="001459E1" w:rsidP="00877E03">
      <w:pPr>
        <w:pStyle w:val="1"/>
        <w:rPr>
          <w:sz w:val="26"/>
          <w:szCs w:val="26"/>
        </w:rPr>
      </w:pPr>
      <w:bookmarkStart w:id="8" w:name="_Toc430360906"/>
      <w:bookmarkStart w:id="9" w:name="_Toc436750516"/>
      <w:r w:rsidRPr="00D20206">
        <w:rPr>
          <w:sz w:val="26"/>
          <w:szCs w:val="26"/>
        </w:rPr>
        <w:t>Порядок проведения аудита в сфере закупок</w:t>
      </w:r>
      <w:bookmarkEnd w:id="8"/>
      <w:bookmarkEnd w:id="9"/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Планирование аудита в сфере закупок осуществляется в ходе подготовки проектов планов работы К</w:t>
      </w:r>
      <w:r w:rsidR="00877E03" w:rsidRPr="00D20206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D20206">
        <w:rPr>
          <w:rFonts w:ascii="Times New Roman" w:hAnsi="Times New Roman" w:cs="Times New Roman"/>
          <w:sz w:val="26"/>
          <w:szCs w:val="26"/>
        </w:rPr>
        <w:t>. Аудит в сфере закупок может включаться в планы работы в качестве отдельных контрольных или экспертно-аналитических мероприятий либо осуществляться в ходе иных контрольных или экспертно-аналитических мероприятий, предметы которых включают закупку товаров (работ, услуг). Аудит в сфере закупок также может осуществляться при подготовке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обобщенной информации о его результатах и в ходе иной деятельности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К</w:t>
      </w:r>
      <w:r w:rsidR="00877E03" w:rsidRPr="00D20206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D20206">
        <w:rPr>
          <w:rFonts w:ascii="Times New Roman" w:hAnsi="Times New Roman" w:cs="Times New Roman"/>
          <w:sz w:val="26"/>
          <w:szCs w:val="26"/>
        </w:rPr>
        <w:t xml:space="preserve"> (в частности, при осуществлении закупок для нужд К</w:t>
      </w:r>
      <w:r w:rsidR="00877E03" w:rsidRPr="00D20206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D20206">
        <w:rPr>
          <w:rFonts w:ascii="Times New Roman" w:hAnsi="Times New Roman" w:cs="Times New Roman"/>
          <w:sz w:val="26"/>
          <w:szCs w:val="26"/>
        </w:rPr>
        <w:t>).</w:t>
      </w:r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При планировании работы К</w:t>
      </w:r>
      <w:r w:rsidR="008C11ED" w:rsidRPr="00D20206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D20206">
        <w:rPr>
          <w:rFonts w:ascii="Times New Roman" w:hAnsi="Times New Roman" w:cs="Times New Roman"/>
          <w:sz w:val="26"/>
          <w:szCs w:val="26"/>
        </w:rPr>
        <w:t xml:space="preserve"> следует включать в планы работы соответствующие мероприятия с учетом содержания деятельности аудиторских направлений (структурных подразделений, должностных лиц) К</w:t>
      </w:r>
      <w:r w:rsidR="00B24054" w:rsidRPr="00D20206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D20206">
        <w:rPr>
          <w:rFonts w:ascii="Times New Roman" w:hAnsi="Times New Roman" w:cs="Times New Roman"/>
          <w:sz w:val="26"/>
          <w:szCs w:val="26"/>
        </w:rPr>
        <w:t xml:space="preserve"> (наличия в сфере их контроля значимых закупок). При этом следует учитывать, что закупка товаров (работ, услуг) является лишь одной из форм использования государственных средств. Выбор закупок в качестве тем (предметов) контрольных и экспертно-аналитических мероприятий осуществляется не в ущерб другим темам (предметам).</w:t>
      </w:r>
    </w:p>
    <w:p w:rsidR="002C1EEC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В случае если закупки товаров (работ, услуг), осуществляемые в соответствии с Федеральным законом о контрактной системе, являются единственным предметом контроля соответствующее контрольное или экспертно-аналитическое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(контрольное, экспертно-аналитическое) или метода контроля. Слова «аудит в сфере закупок для </w:t>
      </w:r>
      <w:r w:rsidR="00B24054" w:rsidRPr="00D20206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D20206">
        <w:rPr>
          <w:rFonts w:ascii="Times New Roman" w:hAnsi="Times New Roman" w:cs="Times New Roman"/>
          <w:sz w:val="26"/>
          <w:szCs w:val="26"/>
        </w:rPr>
        <w:t xml:space="preserve"> нужд» не применяются в наименованиях мероприятий К</w:t>
      </w:r>
      <w:r w:rsidR="00B24054" w:rsidRPr="00D20206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комиссии. </w:t>
      </w:r>
    </w:p>
    <w:p w:rsidR="00DC631A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Основными источниками информации для аудита в сфере закупок являются общедоступные документы (данные) из единой информационной системы в сфере закупок (официального сайта zakupki.gov.ru), региональных и муниципальных информационных систем, сведения с электронных площадок (сайтов, на которых проводятся электронные аукционы) и официальных сайтов </w:t>
      </w:r>
      <w:r w:rsidR="00B24054" w:rsidRPr="00D20206">
        <w:rPr>
          <w:rFonts w:ascii="Times New Roman" w:hAnsi="Times New Roman" w:cs="Times New Roman"/>
          <w:sz w:val="26"/>
          <w:szCs w:val="26"/>
        </w:rPr>
        <w:t>муниципальных</w:t>
      </w:r>
      <w:r w:rsidRPr="00D20206">
        <w:rPr>
          <w:rFonts w:ascii="Times New Roman" w:hAnsi="Times New Roman" w:cs="Times New Roman"/>
          <w:sz w:val="26"/>
          <w:szCs w:val="26"/>
        </w:rPr>
        <w:t xml:space="preserve"> органов, заказчиков и производителей (поставщиков)</w:t>
      </w:r>
      <w:r w:rsidR="00DC631A" w:rsidRPr="00D20206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DC631A" w:rsidRPr="00D20206">
        <w:rPr>
          <w:rFonts w:ascii="Times New Roman" w:hAnsi="Times New Roman" w:cs="Times New Roman"/>
          <w:b/>
          <w:sz w:val="26"/>
          <w:szCs w:val="26"/>
        </w:rPr>
        <w:t>приложению № 1.</w:t>
      </w:r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 Запрос информации (документов и материалов), которые должны размещаться на официальных сайтах, может осуществляться только для контроля полноты и достоверности размещенной информации и восполнения неполноты размещенной информации.</w:t>
      </w:r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Осуществление аудита в сфере закупок в камеральной форме, на основании общедоступных данных и полученной по запросам информации возможно, если это позволяет достичь цели соответствующего контрольного или </w:t>
      </w:r>
      <w:r w:rsidRPr="00D20206">
        <w:rPr>
          <w:rFonts w:ascii="Times New Roman" w:hAnsi="Times New Roman" w:cs="Times New Roman"/>
          <w:sz w:val="26"/>
          <w:szCs w:val="26"/>
        </w:rPr>
        <w:lastRenderedPageBreak/>
        <w:t>экспертно-аналитического мероприятия. Выездные проверки в служебных помещениях заказчиков или иных органов (организаций) проводятся в случаях, когда требуется ознакомиться с большим объемом информации (документов и материалов), опросить должностных лиц, проанализировать фактические поставленные товары (выполненные работы, оказанные услуги), способы и условия их приобретения и использования.</w:t>
      </w:r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Для оценки качества, цены и иных характеристик объекта закупок, состояния рынка соответствующих товаров (работ, услуг), а также их соответствия потребностям и целям в сфере деятельности заказчика рекомендуется привлекать внешних экспертов и специалистов. На основе соглашений могут проводиться совместные проверки и иные мероприятия в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сфере закупок, в том числе с другими контрольно-счетными органами, контрольными органами в сфере закупок, органами внутреннего государственного (муниципального) финансового контроля, органами (подразделениями) внутреннего (ведомственного) финансового аудита и контроля в сфере закупок, общественными организациями с учетом их полномочий.</w:t>
      </w:r>
    </w:p>
    <w:p w:rsidR="002A7630" w:rsidRPr="00D20206" w:rsidRDefault="002A7630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В актах, отчетах и (или) заключениях, составленных по результатам аудита в сфере закупок, следует дать общую характеристику закупок соответствующего заказчика (заказчиков) в контролируемой сфере деятельности (в частности, состав и количество основных закупаемых товаров, работ, услуг; объемы используемых на закупки средств; количество заключенных контрактов; используемые правовые режимы и способы закупок). Также дается общая характеристика системы управления закупками, правовых актов и иных документов, определяющих цели и объекты закупок в соответствующей сфере деятельности. </w:t>
      </w:r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В случае если закупка товаров (работ, услуг) не является единственным предметом соответствующего контрольного или экспертно-аналитического мероприятия, информация о результатах аудита в сфере закупок приводится в отдельном разделе акта, отчета и (или) заключения. Наименование данного раздела должно содержать указание на цель и (или) предмет аудита в сфере закупок (проверку, анализ или оценку деятельности объектов контроля в сфере закупок).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В случае если размещение информации о деятельности объектов контроля, связанной с закупками, целесообразно в других разделах (посвященных иным предметам и вопросам контроля), в разделе о результатах аудита в сфере закупок делается ссылка на размещение соответствующей информации в других разделах.</w:t>
      </w:r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В актах и иной рабочей документации приводятся все установленные факты (доказательства), характеризующие (влияющие на) законность, обоснованность, своевременность, результативность, эффективность, целесообразность и реализуемость закупок. В отчетах и заключениях приводится обобщенная информация об установленных отклонениях, нарушениях и недостатках, их причинах и последствиях. Степень обобщения информации определяется исходя из существенности (значимости) установленных отклонений (распространенности среди заказчиков, числа и стоимости закупок, величины стоимостной оценки отклонений и др.). Приоритет отдается фактам, установление и принятие мер по которым не отнесено к компетенции других органов, осуществляющих контроль в сфере закупок. Для выявления и обобщения лучшей </w:t>
      </w:r>
      <w:r w:rsidRPr="00D20206">
        <w:rPr>
          <w:rFonts w:ascii="Times New Roman" w:hAnsi="Times New Roman" w:cs="Times New Roman"/>
          <w:sz w:val="26"/>
          <w:szCs w:val="26"/>
        </w:rPr>
        <w:lastRenderedPageBreak/>
        <w:t>практики также рекомендуется указывать положительные отклонения при осуществлении закупок.</w:t>
      </w:r>
    </w:p>
    <w:p w:rsidR="001459E1" w:rsidRPr="00D20206" w:rsidRDefault="001459E1" w:rsidP="0086090D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В отчетах и заключениях приводятся предложения по устранению наиболее существенных (значимых) из установленных нарушений и недостатков, их причин и последствий, а также по совершенствованию контрактной системы в конкретных сферах и в целом (деятельности соответствующих органов и организаций по правовому регулированию, организации, планированию, осуществлению закупок, использованию их результатов, мониторингу, аудиту и контролю в сфере закупок). В отчетах и заключениях также приводится информация об устранении установленных ранее нарушений и недостатков, их причин и последствий, реализации сделанных ранее предложений по совершенствованию контрактной системы в соответствующей сфере деятельности.</w:t>
      </w:r>
    </w:p>
    <w:p w:rsidR="0086090D" w:rsidRPr="00D20206" w:rsidRDefault="0086090D" w:rsidP="0086090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459E1" w:rsidRPr="00D20206" w:rsidRDefault="001459E1" w:rsidP="00877E03">
      <w:pPr>
        <w:pStyle w:val="1"/>
        <w:rPr>
          <w:sz w:val="26"/>
          <w:szCs w:val="26"/>
        </w:rPr>
      </w:pPr>
      <w:bookmarkStart w:id="10" w:name="_Toc430360907"/>
      <w:bookmarkStart w:id="11" w:name="_Toc436750517"/>
      <w:r w:rsidRPr="00D20206">
        <w:rPr>
          <w:sz w:val="26"/>
          <w:szCs w:val="26"/>
        </w:rPr>
        <w:t>Использование результатов аудита в сфере закупок</w:t>
      </w:r>
      <w:bookmarkEnd w:id="10"/>
      <w:bookmarkEnd w:id="11"/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Для принятия мер по устранению (предотвращению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) </w:t>
      </w:r>
      <w:r w:rsidRPr="00D20206">
        <w:rPr>
          <w:rFonts w:ascii="Times New Roman" w:hAnsi="Times New Roman" w:cs="Times New Roman"/>
          <w:sz w:val="26"/>
          <w:szCs w:val="26"/>
        </w:rPr>
        <w:t>установленных в ходе аудита в сфере закупок нарушений и недостатков, их причин и последствий объектам аудита направляются представления К</w:t>
      </w:r>
      <w:r w:rsidR="008C11ED" w:rsidRPr="00D20206">
        <w:rPr>
          <w:rFonts w:ascii="Times New Roman" w:hAnsi="Times New Roman" w:cs="Times New Roman"/>
          <w:sz w:val="26"/>
          <w:szCs w:val="26"/>
        </w:rPr>
        <w:t>онтрольно-ревизионной комиссией</w:t>
      </w:r>
      <w:r w:rsidRPr="00D20206">
        <w:rPr>
          <w:rFonts w:ascii="Times New Roman" w:hAnsi="Times New Roman" w:cs="Times New Roman"/>
          <w:sz w:val="26"/>
          <w:szCs w:val="26"/>
        </w:rPr>
        <w:t>, содержащие соответствующие предложения. Направление предписаний с требованиями об устранении нарушений законодательства и иных нормативных правовых актов о контрактной системе отнесено к компетенции органов, осуществляющих контроль в сфере закупок. В случае установления в ходе аудита в сфере закупок нарушений иного законодательства и нормативных правовых актов,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регулирующих иные правоотношения,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К</w:t>
      </w:r>
      <w:r w:rsidR="008C11ED" w:rsidRPr="00D20206">
        <w:rPr>
          <w:rFonts w:ascii="Times New Roman" w:hAnsi="Times New Roman" w:cs="Times New Roman"/>
          <w:sz w:val="26"/>
          <w:szCs w:val="26"/>
        </w:rPr>
        <w:t>онтрольно-ревизионная комиссия</w:t>
      </w:r>
      <w:r w:rsidRPr="00D20206">
        <w:rPr>
          <w:rFonts w:ascii="Times New Roman" w:hAnsi="Times New Roman" w:cs="Times New Roman"/>
          <w:sz w:val="26"/>
          <w:szCs w:val="26"/>
        </w:rPr>
        <w:t xml:space="preserve"> принимает меры (направляет документы) в соответствии со своими полномочиями.</w:t>
      </w:r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Информация о нарушениях законодательства и иных нормативных правовых актов о контрактной системе, установленных К</w:t>
      </w:r>
      <w:r w:rsidR="008C11ED" w:rsidRPr="00D20206">
        <w:rPr>
          <w:rFonts w:ascii="Times New Roman" w:hAnsi="Times New Roman" w:cs="Times New Roman"/>
          <w:sz w:val="26"/>
          <w:szCs w:val="26"/>
        </w:rPr>
        <w:t>онтрольно-ревизионной комиссией</w:t>
      </w:r>
      <w:r w:rsidRPr="00D20206">
        <w:rPr>
          <w:rFonts w:ascii="Times New Roman" w:hAnsi="Times New Roman" w:cs="Times New Roman"/>
          <w:sz w:val="26"/>
          <w:szCs w:val="26"/>
        </w:rPr>
        <w:t>, направляется в контрольный орган в сфере закупок соответствующего публично-правового образования для принятия мер в соответствии с его полномочиями.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В случае отсутствия соответствующего контрольного органа либо непринятия им мер по ранее направленным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материалам, информация о нарушениях может быть направлена в федеральный (или региональный) контрольный орган в сфере закупок.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Информация о нарушениях при проведении электронного аукциона (до момента заключения контракта) и признаках нарушения законодательства о защите конкуренции направляется в территориальный орган Федеральной антимонопольной службы.</w:t>
      </w:r>
    </w:p>
    <w:p w:rsidR="001459E1" w:rsidRPr="00D20206" w:rsidRDefault="001459E1" w:rsidP="00877E03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В случае если в ходе аудита в сфере закупок какая-либо закупка будет признана необоснованной в соответствии со статьей 18 Федерального закона о контрактной системе, соответствующая информация направляется в орган внутреннего государственного финансового контроля для принятия мер в соответствии с его полномочиями. Информационные письма с предложениями по совершенствованию контрактной системы, информацией о признаках нарушений законодательства могут направляться иным органам и организациям, в том числе в Счетную палату РФ, органы по регулированию контрактной системы, вышестоящие по отношению к проверенным заказчикам ведомства, органы надзора за производством товаров (выполнением работ, оказанием услуг).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Случаи и порядок направления информаци</w:t>
      </w:r>
      <w:r w:rsidR="002C1EEC" w:rsidRPr="00D20206">
        <w:rPr>
          <w:rFonts w:ascii="Times New Roman" w:hAnsi="Times New Roman" w:cs="Times New Roman"/>
          <w:sz w:val="26"/>
          <w:szCs w:val="26"/>
        </w:rPr>
        <w:t>и, в том числе о принятых мерах</w:t>
      </w:r>
      <w:r w:rsidRPr="00D20206">
        <w:rPr>
          <w:rFonts w:ascii="Times New Roman" w:hAnsi="Times New Roman" w:cs="Times New Roman"/>
          <w:sz w:val="26"/>
          <w:szCs w:val="26"/>
        </w:rPr>
        <w:t xml:space="preserve"> рекомендуется регулировать соглашениями с контрольным органом в сфере </w:t>
      </w:r>
      <w:r w:rsidRPr="00D20206">
        <w:rPr>
          <w:rFonts w:ascii="Times New Roman" w:hAnsi="Times New Roman" w:cs="Times New Roman"/>
          <w:sz w:val="26"/>
          <w:szCs w:val="26"/>
        </w:rPr>
        <w:lastRenderedPageBreak/>
        <w:t>закупок, органом внутреннего муниципального финансового контроля, иными органами и организациями. В соглашениях также рекомендуется регулировать случаи не направления информации при отсутствии возможностей для принятия мер (завершение исполнения контрактов, истечение сроков давности привлечения к административной ответственности и др.).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206">
        <w:rPr>
          <w:rFonts w:ascii="Times New Roman" w:hAnsi="Times New Roman" w:cs="Times New Roman"/>
          <w:b/>
          <w:sz w:val="26"/>
          <w:szCs w:val="26"/>
        </w:rPr>
        <w:t>При учете, обобщении и опубликовании результатов проведенных контрольных и экспертно-аналитических мероприятий следует учитывать необходимость размещения обобщенной информации об аудите в сфере закупок в единой информационной системе в сфере закупок (на официальном сайте)</w:t>
      </w:r>
      <w:r w:rsidRPr="00D20206">
        <w:rPr>
          <w:rStyle w:val="ab"/>
          <w:rFonts w:ascii="Times New Roman" w:hAnsi="Times New Roman" w:cs="Times New Roman"/>
          <w:b/>
          <w:sz w:val="26"/>
          <w:szCs w:val="26"/>
        </w:rPr>
        <w:footnoteReference w:id="2"/>
      </w:r>
      <w:r w:rsidRPr="00D20206">
        <w:rPr>
          <w:rFonts w:ascii="Times New Roman" w:hAnsi="Times New Roman" w:cs="Times New Roman"/>
          <w:b/>
          <w:sz w:val="26"/>
          <w:szCs w:val="26"/>
        </w:rPr>
        <w:t>. Для учета и последующего обобщения результатов контроля, предметом которого являлись закупки товаров (работ, услуг), в соответствующих формах, используемых К</w:t>
      </w:r>
      <w:r w:rsidR="000039C4" w:rsidRPr="00D20206">
        <w:rPr>
          <w:rFonts w:ascii="Times New Roman" w:hAnsi="Times New Roman" w:cs="Times New Roman"/>
          <w:b/>
          <w:sz w:val="26"/>
          <w:szCs w:val="26"/>
        </w:rPr>
        <w:t>онтрольно-ревизионной комиссией</w:t>
      </w:r>
      <w:r w:rsidRPr="00D20206">
        <w:rPr>
          <w:rFonts w:ascii="Times New Roman" w:hAnsi="Times New Roman" w:cs="Times New Roman"/>
          <w:b/>
          <w:sz w:val="26"/>
          <w:szCs w:val="26"/>
        </w:rPr>
        <w:t>, рекомендуется использовать специальный классификационный признак. При учете нарушений, установленных в ходе аудита в сфере закупок, используется Классификатор нарушений, выявляемых в ходе внешнего государственного аудита (контроля), одобренный решением Совета контрольно-счетных органов при Счетной палате Российской Федерации от 17.12.2014.</w:t>
      </w:r>
    </w:p>
    <w:p w:rsidR="001459E1" w:rsidRPr="00D20206" w:rsidRDefault="001459E1" w:rsidP="0086090D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Для размещения в единой информационной системе обобщается информация из актов, отчетов и заключений по контрольным и экспертно-аналитическим мероприятиям, предметом (одним из предметов) которых являлись закупки товаров (работ, услуг), за определенный период (не реже, чем ежегодно). Для обобщения может использоваться информация о проведенных контрольных и экспертно-аналитических мероприятиях, размещенная на </w:t>
      </w:r>
      <w:r w:rsidR="000039C4" w:rsidRPr="00D20206">
        <w:rPr>
          <w:rFonts w:ascii="Times New Roman" w:hAnsi="Times New Roman" w:cs="Times New Roman"/>
          <w:sz w:val="26"/>
          <w:szCs w:val="26"/>
        </w:rPr>
        <w:t>страничке Контрольно-ревизионной комиссии</w:t>
      </w:r>
      <w:r w:rsidRPr="00D20206">
        <w:rPr>
          <w:rFonts w:ascii="Times New Roman" w:hAnsi="Times New Roman" w:cs="Times New Roman"/>
          <w:sz w:val="26"/>
          <w:szCs w:val="26"/>
        </w:rPr>
        <w:t>. В единой информационной системе также может размещаться информация по отдельным (наиболее значимым) мероприятиям, в ходе которых осуществлялся аудит в сфере закупок (по мере завершения таких мероприятий).</w:t>
      </w:r>
    </w:p>
    <w:p w:rsidR="001459E1" w:rsidRPr="00D20206" w:rsidRDefault="001459E1" w:rsidP="0086090D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При обобщении информации об аудите в сфере закупок используются принципы и подходы, установленные в пунктах 4.7-4.10 Стандарта для формирования отчетов и заключений по результатам аудита в сфере закупок. В обобщенной информации рекомендуется указывать:</w:t>
      </w:r>
    </w:p>
    <w:p w:rsidR="001459E1" w:rsidRPr="00D20206" w:rsidRDefault="000039C4" w:rsidP="008609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         -</w:t>
      </w:r>
      <w:r w:rsidR="001459E1" w:rsidRPr="00D202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459E1" w:rsidRPr="00D20206">
        <w:rPr>
          <w:rFonts w:ascii="Times New Roman" w:hAnsi="Times New Roman" w:cs="Times New Roman"/>
          <w:sz w:val="26"/>
          <w:szCs w:val="26"/>
        </w:rPr>
        <w:t>основные изменения правового регулирования и системы управления закупками за прошедший период, повлиявшие на осуществление аудита;</w:t>
      </w:r>
    </w:p>
    <w:p w:rsidR="001459E1" w:rsidRPr="00D20206" w:rsidRDefault="000039C4" w:rsidP="008609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        -</w:t>
      </w:r>
      <w:r w:rsidR="001459E1" w:rsidRPr="00D202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459E1" w:rsidRPr="00D20206">
        <w:rPr>
          <w:rFonts w:ascii="Times New Roman" w:hAnsi="Times New Roman" w:cs="Times New Roman"/>
          <w:sz w:val="26"/>
          <w:szCs w:val="26"/>
        </w:rPr>
        <w:t>перечень или количество контрольных и экспертно-аналитических мероприятий, в ходе которых осуществлялся аудит в сфере закупок;</w:t>
      </w:r>
    </w:p>
    <w:p w:rsidR="001459E1" w:rsidRPr="00D20206" w:rsidRDefault="000039C4" w:rsidP="00860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 -</w:t>
      </w:r>
      <w:r w:rsidR="001459E1" w:rsidRPr="00D202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459E1" w:rsidRPr="00D20206">
        <w:rPr>
          <w:rFonts w:ascii="Times New Roman" w:hAnsi="Times New Roman" w:cs="Times New Roman"/>
          <w:sz w:val="26"/>
          <w:szCs w:val="26"/>
        </w:rPr>
        <w:t>перечень или количество проверенных заказчиков, иных органов и организаций, деятельность которых связана с закупками;</w:t>
      </w:r>
    </w:p>
    <w:p w:rsidR="001459E1" w:rsidRPr="00D20206" w:rsidRDefault="000039C4" w:rsidP="00860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</w:t>
      </w:r>
      <w:r w:rsidR="001459E1" w:rsidRPr="00D202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459E1" w:rsidRPr="00D20206">
        <w:rPr>
          <w:rFonts w:ascii="Times New Roman" w:hAnsi="Times New Roman" w:cs="Times New Roman"/>
          <w:sz w:val="26"/>
          <w:szCs w:val="26"/>
        </w:rPr>
        <w:t>общая характеристика предмета аудита в сфере закупок (объемы расходов, количество и сумма заключенных и (или) проверенных контрактов);</w:t>
      </w:r>
    </w:p>
    <w:p w:rsidR="001459E1" w:rsidRPr="00D20206" w:rsidRDefault="000039C4" w:rsidP="00860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- </w:t>
      </w:r>
      <w:r w:rsidR="001459E1" w:rsidRPr="00D202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459E1" w:rsidRPr="00D20206">
        <w:rPr>
          <w:rFonts w:ascii="Times New Roman" w:hAnsi="Times New Roman" w:cs="Times New Roman"/>
          <w:sz w:val="26"/>
          <w:szCs w:val="26"/>
        </w:rPr>
        <w:t>общая характеристика установленных отклонений, нарушений и недостатков (общее количество и (или) сумма, примеры наиболее значимых);</w:t>
      </w:r>
    </w:p>
    <w:p w:rsidR="001459E1" w:rsidRPr="00D20206" w:rsidRDefault="000039C4" w:rsidP="00860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</w:t>
      </w:r>
      <w:r w:rsidR="001459E1" w:rsidRPr="00D202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459E1" w:rsidRPr="00D20206">
        <w:rPr>
          <w:rFonts w:ascii="Times New Roman" w:hAnsi="Times New Roman" w:cs="Times New Roman"/>
          <w:sz w:val="26"/>
          <w:szCs w:val="26"/>
        </w:rPr>
        <w:t>основные причины и последствия установленных отклонений (в том числе положительных), нарушений и недостатков;</w:t>
      </w:r>
    </w:p>
    <w:p w:rsidR="001459E1" w:rsidRPr="00D20206" w:rsidRDefault="000039C4" w:rsidP="00860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459E1" w:rsidRPr="00D20206">
        <w:rPr>
          <w:rFonts w:ascii="Times New Roman" w:hAnsi="Times New Roman" w:cs="Times New Roman"/>
          <w:sz w:val="26"/>
          <w:szCs w:val="26"/>
        </w:rPr>
        <w:t>предложения по устранению (предотвращению) наиболее значимых из установленных нарушений и недостатков, их причин и последствий;</w:t>
      </w:r>
    </w:p>
    <w:p w:rsidR="001459E1" w:rsidRPr="00D20206" w:rsidRDefault="000039C4" w:rsidP="00860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- </w:t>
      </w:r>
      <w:r w:rsidR="001459E1" w:rsidRPr="00D20206">
        <w:rPr>
          <w:rFonts w:ascii="Times New Roman" w:hAnsi="Times New Roman" w:cs="Times New Roman"/>
          <w:sz w:val="26"/>
          <w:szCs w:val="26"/>
        </w:rPr>
        <w:t>предложения по совершенствованию контрактной системы в конкретных сферах деятельности заказчиков и (или) в целом;</w:t>
      </w:r>
    </w:p>
    <w:p w:rsidR="001459E1" w:rsidRPr="00D20206" w:rsidRDefault="000039C4" w:rsidP="008609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- </w:t>
      </w:r>
      <w:r w:rsidR="001459E1" w:rsidRPr="00D2020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459E1" w:rsidRPr="00D20206">
        <w:rPr>
          <w:rFonts w:ascii="Times New Roman" w:hAnsi="Times New Roman" w:cs="Times New Roman"/>
          <w:sz w:val="26"/>
          <w:szCs w:val="26"/>
        </w:rPr>
        <w:t>полученную за прошедший период информацию о реализации и (или) отказе от реализации указанных предложений.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Обобщенную информацию об аудите в сфере закупок также рекомендуется размещать на официальном сайте  и на Портале Счетной палаты РФ и контрольно-счетных органов (</w:t>
      </w:r>
      <w:r w:rsidRPr="00D20206">
        <w:rPr>
          <w:rFonts w:ascii="Times New Roman" w:hAnsi="Times New Roman" w:cs="Times New Roman"/>
          <w:sz w:val="26"/>
          <w:szCs w:val="26"/>
          <w:lang w:val="en-US"/>
        </w:rPr>
        <w:t>portalkso</w:t>
      </w:r>
      <w:r w:rsidRPr="00D20206">
        <w:rPr>
          <w:rFonts w:ascii="Times New Roman" w:hAnsi="Times New Roman" w:cs="Times New Roman"/>
          <w:sz w:val="26"/>
          <w:szCs w:val="26"/>
        </w:rPr>
        <w:t>.</w:t>
      </w:r>
      <w:r w:rsidRPr="00D2020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D20206">
        <w:rPr>
          <w:rFonts w:ascii="Times New Roman" w:hAnsi="Times New Roman" w:cs="Times New Roman"/>
          <w:sz w:val="26"/>
          <w:szCs w:val="26"/>
        </w:rPr>
        <w:t>). Общую информацию об осуществлении аудита в сфере закупок за календарный год рекомендуется включать в годовой отчет о деятельности К</w:t>
      </w:r>
      <w:r w:rsidR="004C5151" w:rsidRPr="00D20206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комиссии </w:t>
      </w:r>
      <w:r w:rsidRPr="00D20206">
        <w:rPr>
          <w:rFonts w:ascii="Times New Roman" w:hAnsi="Times New Roman" w:cs="Times New Roman"/>
          <w:sz w:val="26"/>
          <w:szCs w:val="26"/>
        </w:rPr>
        <w:t xml:space="preserve"> (в виде отдельного раздела и (или) в составе информации о результатах проведения соответствующих контрольных и экспертно-аналитических мероприятий).</w:t>
      </w:r>
    </w:p>
    <w:p w:rsidR="000039C4" w:rsidRPr="00D20206" w:rsidRDefault="000039C4" w:rsidP="000039C4">
      <w:pPr>
        <w:pStyle w:val="1"/>
        <w:numPr>
          <w:ilvl w:val="0"/>
          <w:numId w:val="0"/>
        </w:numPr>
        <w:ind w:left="432"/>
        <w:jc w:val="left"/>
        <w:rPr>
          <w:sz w:val="26"/>
          <w:szCs w:val="26"/>
        </w:rPr>
      </w:pPr>
    </w:p>
    <w:p w:rsidR="001459E1" w:rsidRPr="00D20206" w:rsidRDefault="001459E1" w:rsidP="000039C4">
      <w:pPr>
        <w:pStyle w:val="1"/>
        <w:spacing w:before="0" w:after="0"/>
        <w:ind w:left="0"/>
        <w:rPr>
          <w:sz w:val="26"/>
          <w:szCs w:val="26"/>
        </w:rPr>
      </w:pPr>
      <w:bookmarkStart w:id="12" w:name="_Toc430360908"/>
      <w:bookmarkStart w:id="13" w:name="_Toc436750518"/>
      <w:r w:rsidRPr="00D20206">
        <w:rPr>
          <w:sz w:val="26"/>
          <w:szCs w:val="26"/>
        </w:rPr>
        <w:t>Методические основы аудита в сфере закупок</w:t>
      </w:r>
      <w:bookmarkEnd w:id="12"/>
      <w:bookmarkEnd w:id="13"/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Аудит в сфере закупок является частью отношений, направленных на обеспечение государственных и муниципальных нужд, повышение эффективности и результативности осуществления закупок товаров (работ, услуг), обеспечение гласности и прозрачности осуществления закупок, предотвращение коррупции и других злоупотреблений в сфере закупок. Контрольно-счетные органы не входят в состав участников контрактной системы (за исключением отношений по обеспечению собственных нужд) и осуществляют внешний аудит соответствующих отношений. Для выполнения этой функции необходимо соблюдение принципов внешнего государственного (муниципального) финансового контроля (законности, объективности, эффективности, независимости и гласности).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При проверке, анализе и оценке законности закупок следует исходить из того, что контроль за соблюдением законодательства и иных нормативных правовых актов о контрактной системе отнесен к полномочиям контрольных органов в сфере закупок. Кроме того, осуществляется ведомственный и общественный контроль в этой сфере. При анализе и оценке законности закупок следует использовать результаты контроля, осуществляемого соответствующими органами и организациями, в том числе размещенные в единой информационной системе в сфере закупок либо полученные по запросу (обращению). В ходе аудита в сфере закупок может проводиться проверка и (или) анализ соблюдения порядка осуществления ведомственного контроля в сфере закупок. К</w:t>
      </w:r>
      <w:r w:rsidR="004C5151" w:rsidRPr="00D20206">
        <w:rPr>
          <w:rFonts w:ascii="Times New Roman" w:hAnsi="Times New Roman" w:cs="Times New Roman"/>
          <w:sz w:val="26"/>
          <w:szCs w:val="26"/>
        </w:rPr>
        <w:t xml:space="preserve">онтрольно-ревизионная комиссия </w:t>
      </w:r>
      <w:r w:rsidRPr="00D20206">
        <w:rPr>
          <w:rFonts w:ascii="Times New Roman" w:hAnsi="Times New Roman" w:cs="Times New Roman"/>
          <w:sz w:val="26"/>
          <w:szCs w:val="26"/>
        </w:rPr>
        <w:t xml:space="preserve"> в рамках своих бюджетных полномочий может осуществлять контроль законности по вопросам, отнесенным к полномочиям органа внутреннего государственного (муниципального) финансового контроля в сфере закупок.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Под законностью закупок в настоящем Стандарте понимается соответствие действий (бездействий) заказчиков, поставщиков (подрядчиков, исполнителей), иных участников контрактной системы законодательству и иным нормативным правовым актам о контрактной системе. Нарушения законодательства и иных нормативных правовых актов о контрактной системе могут устанавливаться К</w:t>
      </w:r>
      <w:r w:rsidR="004C5151" w:rsidRPr="00D20206">
        <w:rPr>
          <w:rFonts w:ascii="Times New Roman" w:hAnsi="Times New Roman" w:cs="Times New Roman"/>
          <w:sz w:val="26"/>
          <w:szCs w:val="26"/>
        </w:rPr>
        <w:t xml:space="preserve">онтрольно-ревизионной комиссией при </w:t>
      </w:r>
      <w:r w:rsidRPr="00D20206">
        <w:rPr>
          <w:rFonts w:ascii="Times New Roman" w:hAnsi="Times New Roman" w:cs="Times New Roman"/>
          <w:sz w:val="26"/>
          <w:szCs w:val="26"/>
        </w:rPr>
        <w:t xml:space="preserve"> проверке, анализе и оценке конкретных закупок (контрактов), действий (бездействий) по правовому </w:t>
      </w:r>
      <w:r w:rsidRPr="00D20206">
        <w:rPr>
          <w:rFonts w:ascii="Times New Roman" w:hAnsi="Times New Roman" w:cs="Times New Roman"/>
          <w:sz w:val="26"/>
          <w:szCs w:val="26"/>
        </w:rPr>
        <w:lastRenderedPageBreak/>
        <w:t xml:space="preserve">регулированию, организации, планированию закупок, определению поставщиков (подрядчиков, исполнителей), заключению и исполнению контрактов, формированию данных единой информационной системы в сфере закупок. </w:t>
      </w:r>
      <w:r w:rsidRPr="00D20206">
        <w:rPr>
          <w:rFonts w:ascii="Times New Roman" w:hAnsi="Times New Roman" w:cs="Times New Roman"/>
          <w:b/>
          <w:sz w:val="26"/>
          <w:szCs w:val="26"/>
        </w:rPr>
        <w:t>При этом незаконными (неправомерными) могут быть признаны конкретные действия (бездействия), а не закупка в целом.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При проверке, анализе и оценке обоснованности закупок следует исходить из перечня характеристик закупки, которые подлежат обоснованию, а также подходы к их обоснованию.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Объекты закупки обосновываются ее целями, определяемыми программами и иными документами стратегического планирования, международными обязательствами,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 xml:space="preserve">функциями и полномочиями </w:t>
      </w:r>
      <w:r w:rsidR="003B352B" w:rsidRPr="00D2020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20206">
        <w:rPr>
          <w:rFonts w:ascii="Times New Roman" w:hAnsi="Times New Roman" w:cs="Times New Roman"/>
          <w:sz w:val="26"/>
          <w:szCs w:val="26"/>
        </w:rPr>
        <w:t>(</w:t>
      </w:r>
      <w:r w:rsidR="003B352B" w:rsidRPr="00D20206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D20206">
        <w:rPr>
          <w:rFonts w:ascii="Times New Roman" w:hAnsi="Times New Roman" w:cs="Times New Roman"/>
          <w:sz w:val="26"/>
          <w:szCs w:val="26"/>
        </w:rPr>
        <w:t>) органов,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а также натуральными и (или) стоимостными нормативами (нормами, требованиями) в сфере закупок.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Цена контракта обосновывается посредством применения соответствующих методов ее определения с учетом методических рекомендаций по их применению.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Способ определения поставщика выбирается в соответствии с положениями главы 3 Федерального закона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о контрактной системе исходя из преимущества конкурентных способов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. </w:t>
      </w:r>
      <w:r w:rsidRPr="00D20206">
        <w:rPr>
          <w:rFonts w:ascii="Times New Roman" w:hAnsi="Times New Roman" w:cs="Times New Roman"/>
          <w:sz w:val="26"/>
          <w:szCs w:val="26"/>
        </w:rPr>
        <w:t>Одним из вопросов оценки также может быть достаточность установленных нормативов в сфере закупок для обеспечения деятельности заказчиков, либо их избыточность (обоснованность нормативов).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Под обоснованностью в настоящем Стандарте понимается соответствие объекта закупки, начальной или фактической цены контракта, способа определения поставщика (подрядчика, исполнителя), дополнительных требований к участникам закупки законодательству и иным нормативным правовым актам о контрактной системе. Закупка может быть признана необоснованной в случае установления несоответствия какой-либо из указанных характеристик закупки конкретному положению нормативного правового акта о контрактной системе, в том числе о нормировании в сфере закупок. </w:t>
      </w:r>
      <w:r w:rsidRPr="00D20206">
        <w:rPr>
          <w:rFonts w:ascii="Times New Roman" w:hAnsi="Times New Roman" w:cs="Times New Roman"/>
          <w:b/>
          <w:i/>
          <w:sz w:val="26"/>
          <w:szCs w:val="26"/>
        </w:rPr>
        <w:t>Признание закупки необоснованной</w:t>
      </w:r>
      <w:r w:rsidRPr="00D20206">
        <w:rPr>
          <w:rFonts w:ascii="Times New Roman" w:hAnsi="Times New Roman" w:cs="Times New Roman"/>
          <w:sz w:val="26"/>
          <w:szCs w:val="26"/>
        </w:rPr>
        <w:t xml:space="preserve"> может быть основанием для ее отмены, прекращения или признания недействительной соответствующими уполномоченными органами. </w:t>
      </w:r>
      <w:r w:rsidRPr="00D20206">
        <w:rPr>
          <w:rFonts w:ascii="Times New Roman" w:hAnsi="Times New Roman" w:cs="Times New Roman"/>
          <w:b/>
          <w:i/>
          <w:sz w:val="26"/>
          <w:szCs w:val="26"/>
        </w:rPr>
        <w:t xml:space="preserve">Оценочные суждения о несоответствии закупки целям, задачам, функциям и полномочиям заказчиков не должны быть основанием для признания закупки необоснованной. 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Под своевременностью закупок в настоящем Стандарте понимается планирование закупок, заключение контрактов и выполнение их условий в установленные сроки, обеспечивающие своевременное достижение целей и результатов закупок (выполнение функций и полномочий заказчиков).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управления контрактами. </w:t>
      </w:r>
      <w:r w:rsidRPr="00D20206">
        <w:rPr>
          <w:rFonts w:ascii="Times New Roman" w:hAnsi="Times New Roman" w:cs="Times New Roman"/>
          <w:b/>
          <w:sz w:val="26"/>
          <w:szCs w:val="26"/>
        </w:rPr>
        <w:t>Несвоевременное размещение информации о заключении и исполнении контракта в единой информационной системе (на официальном сайте) не означает несвоевременность закупки в целом. При этом не размещение (несвоевременное размещение) извещений о закупке и протоколов закупки может являться причиной ее отмены и несоблюдения сроков осуществления закупки.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При определении надлежащих сроков осуществления закупок необходимо учитывать продолжительность производственного цикла и сезонность производства, сроки процедур выделения средств и осуществления закупок, риски обжалования произведенных закупок, нарушения сроков поставщиками </w:t>
      </w:r>
      <w:r w:rsidRPr="00D20206">
        <w:rPr>
          <w:rFonts w:ascii="Times New Roman" w:hAnsi="Times New Roman" w:cs="Times New Roman"/>
          <w:sz w:val="26"/>
          <w:szCs w:val="26"/>
        </w:rPr>
        <w:lastRenderedPageBreak/>
        <w:t xml:space="preserve">(подрядчиками, исполнителями), необходимости устранения недостатков поставленных товаров (работ, услуг), а также планируемые и фактические сроки начала деятельности, в ходе которой будут использоваться результаты закупок. </w:t>
      </w:r>
      <w:r w:rsidRPr="00D20206">
        <w:rPr>
          <w:rFonts w:ascii="Times New Roman" w:hAnsi="Times New Roman" w:cs="Times New Roman"/>
          <w:b/>
          <w:sz w:val="26"/>
          <w:szCs w:val="26"/>
        </w:rPr>
        <w:t>Приемка товаров (работ, услуг) должна быть завершена до установленного срока начала соответствующей деятельности. При этом должны быть минимизированы сроки хранения и потери при хранении товаров (результатов работ, услуг).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Под результативностью закупок в настоящем Стандарте понимается достижение заданных результатов и установленных целей закупок,  в том числе выполнение планов (планов-графиков) закупок и условий контрактов. Результативность измеряется соотношением плановых (заданных) и фактических результатов. Непосредственным результатом закупок является поставка (наличие) товаров (работ, услуг), установленного состава, количества, качества и других характеристик.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Конечным результатом (целью) закупок является достижение целей и ожидаемых результатов деятельности, для обеспечения которой закупаются соответствующие товары (работы, услуги).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При оценке результативности закупок следует определить, чьи действия (бездействие) привели к не достижению результатов, учитывать наличие (отсутствие) необходимых для осуществления закупок средств и условий, а также зависимость достижения (не достижения) целей закупок от иных факторов помимо закупок.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При проверке, анализе и оценке результативности и своевременности закупок может осуществляться выборочный контроль </w:t>
      </w:r>
      <w:r w:rsidRPr="00D20206">
        <w:rPr>
          <w:rFonts w:ascii="Times New Roman" w:hAnsi="Times New Roman" w:cs="Times New Roman"/>
          <w:snapToGrid w:val="0"/>
          <w:sz w:val="26"/>
          <w:szCs w:val="26"/>
        </w:rPr>
        <w:t xml:space="preserve">выполнения условий контрактов в части соблюдения сроков исполнения обязательств сторон контракта, соответствия </w:t>
      </w:r>
      <w:r w:rsidRPr="00D20206">
        <w:rPr>
          <w:rFonts w:ascii="Times New Roman" w:hAnsi="Times New Roman" w:cs="Times New Roman"/>
          <w:sz w:val="26"/>
          <w:szCs w:val="26"/>
        </w:rPr>
        <w:t>количества</w:t>
      </w:r>
      <w:r w:rsidRPr="00D20206">
        <w:rPr>
          <w:rFonts w:ascii="Times New Roman" w:hAnsi="Times New Roman" w:cs="Times New Roman"/>
          <w:snapToGrid w:val="0"/>
          <w:sz w:val="26"/>
          <w:szCs w:val="26"/>
        </w:rPr>
        <w:t xml:space="preserve">, качества и иных характеристик приобретаемых товаров (работ, услуг) положениям контракта и требованиям иных документов. Также оценивается правомерность внесения изменений в контракты и их расторжения, а также соблюдение порядка приемки заказчиком </w:t>
      </w:r>
      <w:r w:rsidRPr="00D20206">
        <w:rPr>
          <w:rFonts w:ascii="Times New Roman" w:hAnsi="Times New Roman" w:cs="Times New Roman"/>
          <w:sz w:val="26"/>
          <w:szCs w:val="26"/>
        </w:rPr>
        <w:t>поставленных товаров, выполненных работ, оказанных услуг, в том числе в части проведения экспертизы результатов исполнения контракта, привлечения экспертов и экспертных организаций. В случае поставки некачественных товаров (работ, услуг), нарушения иных условий контрактов со стороны поставщиков (подрядчиков, исполнителей), проверяется применение заказчиком соответствующих мер ответственности.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Под эффективностью закупок в настоящем Стандарте понимается достижение целей и результатов закупок с использованием наименьшего объема средств или достижение наилучшего результата закупок с использованием выделенного объема средств. Эффективность (плановая и фактическая) измеряется соотношением количественных показателей результатов и объема средств либо иных ресурсов, используемых для их достижения. Эффективность достижения качественных показателей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 xml:space="preserve">результатов может оцениваться исходя из объема средств затраченных, на достижение соответствующего качественного показателя. Следует также учитывать распределение результатов закупок во времени (необходимость, наличие и срок гарантии, возможность сокращения будущих эксплуатационных затрат). 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Для вывода о неэффективности закупок должны быть получены доказательства,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Также может проводиться анализ условий транспортировки и хранения закупаемых </w:t>
      </w:r>
      <w:r w:rsidRPr="00D20206">
        <w:rPr>
          <w:rFonts w:ascii="Times New Roman" w:hAnsi="Times New Roman" w:cs="Times New Roman"/>
          <w:sz w:val="26"/>
          <w:szCs w:val="26"/>
        </w:rPr>
        <w:lastRenderedPageBreak/>
        <w:t>товаров, результатов работ, услуг (в части обеспечения их сохранности, отсутствия излишних запасов), способов использования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участников) на торгах, степени (доли) использования выделенных средств, результативности (достижения целей) закупок могут использоваться в качестве признаков эффективности (неэффективности) закупок.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Под целесообразностью закупок в настоящем Стандарте понимается соответствие объекта закупки и результатов его использования целям, задачам, функциям и полномочиям заказчиков, возможность достижения целей закупок при выбранных характеристиках объекта закупок. При оценке целесообразности анализируется наличие среди закупок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D20206">
        <w:rPr>
          <w:rFonts w:ascii="Times New Roman" w:hAnsi="Times New Roman" w:cs="Times New Roman"/>
          <w:sz w:val="26"/>
          <w:szCs w:val="26"/>
        </w:rPr>
        <w:t>заказчика товаров (работ, услуг), имеющих избыточные потребительские свойства или являющихся предметами роскоши, а также влияние, которое может оказать на результаты деятельности заказчика исключение или уменьшение характеристик объекта закупок. Вопросами оценки также может быть целесообразность использования закупок в качестве способа осуществления соответствующей деятельности (как альтернативы производству товаров, работ, услуг), соответствие закупок целям государственной политики (в части развития национальной экономики, стимулирования инноваций, повышения энергоэффективности и др.). При этом закупки могут являться нецелесообразными даже при их обоснованности и эффективности.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Под реализуемостью закупок в настоящем Стандарте понимается возможность осуществления запланированных закупок, достаточность выделенного объема средств и осуществленных закупок для достижения целей и результатов закупок. Реализуемость закупок характеризуется степенью возможного удовлетворения государственных (муниципальных) нужд или нужд иных заказчиков. Причинами не реализуемости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не выделение достаточного объема средств и иных ресурсов для осуществления закупок, неготовность систем управления закупками, транспортировки и закупок для их осуществления, отсутствие у заказчиков условий для использования результатов закупок</w:t>
      </w:r>
      <w:r w:rsidRPr="00D20206">
        <w:rPr>
          <w:rFonts w:ascii="Times New Roman" w:hAnsi="Times New Roman" w:cs="Times New Roman"/>
          <w:color w:val="0070C0"/>
          <w:sz w:val="26"/>
          <w:szCs w:val="26"/>
        </w:rPr>
        <w:t xml:space="preserve">. </w:t>
      </w:r>
      <w:r w:rsidRPr="00D20206">
        <w:rPr>
          <w:rFonts w:ascii="Times New Roman" w:hAnsi="Times New Roman" w:cs="Times New Roman"/>
          <w:sz w:val="26"/>
          <w:szCs w:val="26"/>
        </w:rPr>
        <w:t>Закупка признается нереализуемой, если она не может быть осуществлена по причинам, независящим от действий (бездействий) заказчика, уполномоченного органа (учреждения), специализированной организации.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Под системой управления контрактами (закупками) в настоящем Стандарте понимаются </w:t>
      </w:r>
      <w:r w:rsidR="002C2F86" w:rsidRPr="00D20206">
        <w:rPr>
          <w:rFonts w:ascii="Times New Roman" w:hAnsi="Times New Roman" w:cs="Times New Roman"/>
          <w:sz w:val="26"/>
          <w:szCs w:val="26"/>
        </w:rPr>
        <w:t>муниципальные</w:t>
      </w:r>
      <w:r w:rsidRPr="00D20206">
        <w:rPr>
          <w:rFonts w:ascii="Times New Roman" w:hAnsi="Times New Roman" w:cs="Times New Roman"/>
          <w:sz w:val="26"/>
          <w:szCs w:val="26"/>
        </w:rPr>
        <w:t xml:space="preserve"> органы и организации (их подразделения и должностные лица), функции и полномочия которых связаны с планированием, осуществлением закупок, а также контролем в сфере закупок. При анализе и оценке системы управления закупками могут рассматриваться вопросы централизации и совместного осуществления закупок, своевременности создания,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Также оценивается законность действий (бездействия) соответствующих организационных структур, их влияние на обоснованность, своевременность, результативность, эффективность, целесообразность и реализуемость закупок. Анализ и оценка системы управления закупками может осуществляться в ходе </w:t>
      </w:r>
      <w:r w:rsidRPr="00D20206">
        <w:rPr>
          <w:rFonts w:ascii="Times New Roman" w:hAnsi="Times New Roman" w:cs="Times New Roman"/>
          <w:sz w:val="26"/>
          <w:szCs w:val="26"/>
        </w:rPr>
        <w:lastRenderedPageBreak/>
        <w:t>планирования, осуществления и использования закупок для собственных нужд К</w:t>
      </w:r>
      <w:r w:rsidR="002C2F86" w:rsidRPr="00D20206">
        <w:rPr>
          <w:rFonts w:ascii="Times New Roman" w:hAnsi="Times New Roman" w:cs="Times New Roman"/>
          <w:sz w:val="26"/>
          <w:szCs w:val="26"/>
        </w:rPr>
        <w:t>онтрольно-ревизионной комиссии</w:t>
      </w:r>
      <w:r w:rsidRPr="00D20206">
        <w:rPr>
          <w:rFonts w:ascii="Times New Roman" w:hAnsi="Times New Roman" w:cs="Times New Roman"/>
          <w:sz w:val="26"/>
          <w:szCs w:val="26"/>
        </w:rPr>
        <w:t>.</w:t>
      </w:r>
    </w:p>
    <w:p w:rsidR="001459E1" w:rsidRPr="00D20206" w:rsidRDefault="001459E1" w:rsidP="000039C4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Конкретный набор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контрольного или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используемых в их деятельности закупок, а также результатов ранее проведенных мероприятий (выявленных рисков, установленных нарушений и недостатков). С учетом предмета мероприятия, целей и методов его проведения аудита в сфере закупок может осуществляться в отношении планируемых и (или) осуществляемых закупок, заключенных и (или) исполненных контрактов (в том числе в отношении отдельных этапов осуществления закупок и исполнения контрактов).</w:t>
      </w:r>
    </w:p>
    <w:p w:rsidR="001459E1" w:rsidRPr="00D20206" w:rsidRDefault="001459E1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1A" w:rsidRPr="00D20206" w:rsidRDefault="00DC631A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1A" w:rsidRPr="00D20206" w:rsidRDefault="00DC631A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1A" w:rsidRPr="00D20206" w:rsidRDefault="00DC631A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1A" w:rsidRPr="00D20206" w:rsidRDefault="00DC631A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1A" w:rsidRPr="00D20206" w:rsidRDefault="00DC631A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1A" w:rsidRPr="00D20206" w:rsidRDefault="00DC631A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1A" w:rsidRPr="00D20206" w:rsidRDefault="00DC631A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1A" w:rsidRPr="00D20206" w:rsidRDefault="00DC631A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1A" w:rsidRPr="00D20206" w:rsidRDefault="00DC631A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1A" w:rsidRPr="00D20206" w:rsidRDefault="00DC631A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206" w:rsidRDefault="00D20206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Default="00DC631A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31A" w:rsidRPr="00DC631A" w:rsidRDefault="00DC631A" w:rsidP="00DC63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631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DC631A" w:rsidRPr="00D20206" w:rsidRDefault="00DC631A" w:rsidP="00DC6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Список документов, утвержденные заказчиком и подлежащие размещению в единой информационной системе в сфере закупок (до момента ввода единой информационной системы в сфере закупок - на официальном сайте (</w:t>
      </w:r>
      <w:r w:rsidRPr="00D20206">
        <w:rPr>
          <w:rFonts w:ascii="Times New Roman" w:hAnsi="Times New Roman" w:cs="Times New Roman"/>
          <w:sz w:val="26"/>
          <w:szCs w:val="26"/>
          <w:u w:val="single"/>
          <w:lang w:val="en-US"/>
        </w:rPr>
        <w:t>z</w:t>
      </w:r>
      <w:r w:rsidRPr="00D20206">
        <w:rPr>
          <w:rFonts w:ascii="Times New Roman" w:hAnsi="Times New Roman" w:cs="Times New Roman"/>
          <w:sz w:val="26"/>
          <w:szCs w:val="26"/>
          <w:u w:val="single"/>
        </w:rPr>
        <w:t>акир</w:t>
      </w:r>
      <w:r w:rsidRPr="00D20206">
        <w:rPr>
          <w:rFonts w:ascii="Times New Roman" w:hAnsi="Times New Roman" w:cs="Times New Roman"/>
          <w:sz w:val="26"/>
          <w:szCs w:val="26"/>
        </w:rPr>
        <w:t>к</w:t>
      </w:r>
      <w:r w:rsidRPr="00D2020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20206">
        <w:rPr>
          <w:rFonts w:ascii="Times New Roman" w:hAnsi="Times New Roman" w:cs="Times New Roman"/>
          <w:sz w:val="26"/>
          <w:szCs w:val="26"/>
        </w:rPr>
        <w:t>.</w:t>
      </w:r>
      <w:r w:rsidRPr="00D20206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D20206">
        <w:rPr>
          <w:rFonts w:ascii="Times New Roman" w:hAnsi="Times New Roman" w:cs="Times New Roman"/>
          <w:sz w:val="26"/>
          <w:szCs w:val="26"/>
        </w:rPr>
        <w:t>о</w:t>
      </w:r>
      <w:r w:rsidRPr="00D20206">
        <w:rPr>
          <w:rFonts w:ascii="Times New Roman" w:hAnsi="Times New Roman" w:cs="Times New Roman"/>
          <w:sz w:val="26"/>
          <w:szCs w:val="26"/>
          <w:u w:val="single"/>
        </w:rPr>
        <w:t>у</w:t>
      </w:r>
      <w:r w:rsidRPr="00D20206">
        <w:rPr>
          <w:rFonts w:ascii="Times New Roman" w:hAnsi="Times New Roman" w:cs="Times New Roman"/>
          <w:sz w:val="26"/>
          <w:szCs w:val="26"/>
        </w:rPr>
        <w:t>.ги), а именно: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  планы закупок;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 планы-графики закупок;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 информация о реализации планов и планов-графиков закупок;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реестр контрактов, включая копии заключенных контрактов;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реестр недобросовестных поставщиков (подрядчиков, исполнителей);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библиотека типовых контрактов, типовых условий контрактов;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реестр банковских гарантий;</w:t>
      </w:r>
    </w:p>
    <w:p w:rsidR="00DC631A" w:rsidRPr="00D20206" w:rsidRDefault="00DC631A" w:rsidP="00DC6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каталоги товаров, работ, услуг' для обеспечения и муниципальных нужд;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реестр плановых и внеплановых проверок, включая реестр жалоб, их результатов и выданных предписаний;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правила нормирования, требования к отдельным видам товаров, работ, услуг (в том числе предельные цены товаров, работ, услуг) и (или) нормативные затраты  на обеспечение функций органов местного самоуправления;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отчеты заказчиков, предусмотренные Законом № 44-ФЗ;</w:t>
      </w:r>
    </w:p>
    <w:p w:rsidR="00DC631A" w:rsidRPr="00D20206" w:rsidRDefault="00DC631A" w:rsidP="00DC6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информация, содержащаяся в протоколах определения поставщиков (подрядчиков, исполнителей);</w:t>
      </w:r>
    </w:p>
    <w:p w:rsidR="00DC631A" w:rsidRPr="00D20206" w:rsidRDefault="00DC631A" w:rsidP="00DC6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-результаты мониторинга закупок, аудита в сфере закупок, а также контроля в сфере закупок;</w:t>
      </w:r>
    </w:p>
    <w:p w:rsidR="00DC631A" w:rsidRPr="00D20206" w:rsidRDefault="00DC631A" w:rsidP="00DC6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иная информация и документы, размещение которых предусмотрено Законом № 44-ФЗ и принятыми в соответствии с ним нормативными правовыми актами.</w:t>
      </w:r>
    </w:p>
    <w:p w:rsidR="00DC631A" w:rsidRPr="00D20206" w:rsidRDefault="00DC631A" w:rsidP="00DC6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При этом необходимо учитывать сроки вступления в силу отдельных положений Закона № 44-ФЗ в части введения в действие единой информационной системы в сфере закупок (часть 3 статьи 114);</w:t>
      </w:r>
    </w:p>
    <w:p w:rsidR="00DC631A" w:rsidRPr="00D20206" w:rsidRDefault="00DC631A" w:rsidP="00DC6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электронные площадки и информация, размещаемая на них, включая реестры участников электронного аукциона, получивших аккредитацию на электронной площадке;</w:t>
      </w:r>
    </w:p>
    <w:p w:rsidR="00DC631A" w:rsidRPr="00D20206" w:rsidRDefault="00DC631A" w:rsidP="00DC6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официальные сайты заказчиков и информация, размещаемая па них, в том числе о планируемых закупках;</w:t>
      </w:r>
    </w:p>
    <w:p w:rsidR="00DC631A" w:rsidRPr="00D20206" w:rsidRDefault="00DC631A" w:rsidP="00DC6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печатные издания, в которых публикуется информация о планируемых закупках;</w:t>
      </w:r>
    </w:p>
    <w:p w:rsidR="00DC631A" w:rsidRPr="00D20206" w:rsidRDefault="00DC631A" w:rsidP="00DC6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документы, подтверждающие поставку товаров, выполнение работ, оказание услуг потребителю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закупка, документы бухгалтерского учета;</w:t>
      </w:r>
    </w:p>
    <w:p w:rsidR="00DC631A" w:rsidRPr="00D20206" w:rsidRDefault="00DC631A" w:rsidP="00DC6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lastRenderedPageBreak/>
        <w:t>-  результаты предыдущих проверок соответствующих контрольных и надзорных органов, в том числе проверок, проводимых Контрольно-счетной палатой Тамбовской области;</w:t>
      </w:r>
    </w:p>
    <w:p w:rsidR="00DC631A" w:rsidRPr="00D20206" w:rsidRDefault="00DC631A" w:rsidP="00DC63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 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электронные базы данных федеральных органов;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интернет-сайты компаний-производителей товаров, работ, услуг;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- иная информация (документы, сведения), полученная от экспертов, в том числе информация о складывающихся на товарных рынках ценах товаров, работ, услуг, закупаемых для обеспечения муниципальных нужд.</w:t>
      </w:r>
    </w:p>
    <w:p w:rsidR="00DC631A" w:rsidRPr="00D20206" w:rsidRDefault="00DC631A" w:rsidP="00DC631A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 В ходе проведения экспертно-аналитического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</w:t>
      </w:r>
    </w:p>
    <w:p w:rsidR="005746F3" w:rsidRPr="00D20206" w:rsidRDefault="005746F3" w:rsidP="005746F3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При проведении аудита в сфере закупок используются следующие источники информации:</w:t>
      </w:r>
    </w:p>
    <w:p w:rsidR="005746F3" w:rsidRPr="00D20206" w:rsidRDefault="005746F3" w:rsidP="005746F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>1. законодательство о контрактной системе, включая Закон № 44-ФЗ и иные нормативные правовые акты о контрактной системе в сфере закупок, в частности, принятые в соответствии с Планом мероприятий по реализации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утвержденным  Правительством Российской Федерации;</w:t>
      </w:r>
    </w:p>
    <w:p w:rsidR="005746F3" w:rsidRPr="00D20206" w:rsidRDefault="005746F3" w:rsidP="005746F3">
      <w:pPr>
        <w:spacing w:after="0"/>
        <w:ind w:firstLine="851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 2. внутренние документы заказчика:</w:t>
      </w:r>
    </w:p>
    <w:p w:rsidR="005746F3" w:rsidRPr="00D20206" w:rsidRDefault="005746F3" w:rsidP="005746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               - 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структурною подразделения;</w:t>
      </w:r>
    </w:p>
    <w:p w:rsidR="005746F3" w:rsidRPr="00D20206" w:rsidRDefault="005746F3" w:rsidP="005746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              - документ о создании и регламентации работы комиссии (комиссий) по осуществлению закупок;</w:t>
      </w:r>
    </w:p>
    <w:p w:rsidR="005746F3" w:rsidRPr="00D20206" w:rsidRDefault="005746F3" w:rsidP="005746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              - документ, регламентирующий процедуры планирования, обоснования и осуществления закупок;</w:t>
      </w:r>
    </w:p>
    <w:p w:rsidR="005746F3" w:rsidRPr="00D20206" w:rsidRDefault="005746F3" w:rsidP="005746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              -  утвержденные  план и план-график закупок;</w:t>
      </w:r>
    </w:p>
    <w:p w:rsidR="005746F3" w:rsidRPr="00D20206" w:rsidRDefault="005746F3" w:rsidP="005746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              - документ, регламентирующий проведение контроля в сфере закупок, осуществляемый заказчиком;</w:t>
      </w:r>
    </w:p>
    <w:p w:rsidR="005746F3" w:rsidRPr="00D20206" w:rsidRDefault="005746F3" w:rsidP="005746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0206">
        <w:rPr>
          <w:rFonts w:ascii="Times New Roman" w:hAnsi="Times New Roman" w:cs="Times New Roman"/>
          <w:sz w:val="26"/>
          <w:szCs w:val="26"/>
        </w:rPr>
        <w:t xml:space="preserve">              - иные документы и информация в соответствии с целями проведения аудита в сфере закупок;</w:t>
      </w:r>
    </w:p>
    <w:p w:rsidR="00DC631A" w:rsidRPr="00D20206" w:rsidRDefault="00DC631A" w:rsidP="00DC631A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DC631A" w:rsidRPr="00D20206" w:rsidRDefault="00DC631A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1A" w:rsidRPr="00D20206" w:rsidRDefault="00DC631A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631A" w:rsidRPr="00D20206" w:rsidRDefault="00DC631A" w:rsidP="000039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206" w:rsidRDefault="00D20206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206" w:rsidRDefault="00D20206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5"/>
    <w:p w:rsidR="00D20206" w:rsidRDefault="00D20206" w:rsidP="000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0206" w:rsidSect="000039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73" w:rsidRDefault="00321B73" w:rsidP="001459E1">
      <w:pPr>
        <w:spacing w:after="0" w:line="240" w:lineRule="auto"/>
      </w:pPr>
      <w:r>
        <w:separator/>
      </w:r>
    </w:p>
  </w:endnote>
  <w:endnote w:type="continuationSeparator" w:id="1">
    <w:p w:rsidR="00321B73" w:rsidRDefault="00321B73" w:rsidP="0014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1962"/>
    </w:sdtPr>
    <w:sdtContent>
      <w:p w:rsidR="000039C4" w:rsidRDefault="001D158E">
        <w:pPr>
          <w:pStyle w:val="ac"/>
          <w:jc w:val="right"/>
        </w:pPr>
        <w:fldSimple w:instr=" PAGE   \* MERGEFORMAT ">
          <w:r w:rsidR="00CB1269">
            <w:rPr>
              <w:noProof/>
            </w:rPr>
            <w:t>17</w:t>
          </w:r>
        </w:fldSimple>
      </w:p>
    </w:sdtContent>
  </w:sdt>
  <w:p w:rsidR="000039C4" w:rsidRDefault="000039C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73" w:rsidRDefault="00321B73" w:rsidP="001459E1">
      <w:pPr>
        <w:spacing w:after="0" w:line="240" w:lineRule="auto"/>
      </w:pPr>
      <w:r>
        <w:separator/>
      </w:r>
    </w:p>
  </w:footnote>
  <w:footnote w:type="continuationSeparator" w:id="1">
    <w:p w:rsidR="00321B73" w:rsidRDefault="00321B73" w:rsidP="001459E1">
      <w:pPr>
        <w:spacing w:after="0" w:line="240" w:lineRule="auto"/>
      </w:pPr>
      <w:r>
        <w:continuationSeparator/>
      </w:r>
    </w:p>
  </w:footnote>
  <w:footnote w:id="2">
    <w:p w:rsidR="000039C4" w:rsidRPr="00CE3D44" w:rsidRDefault="000039C4" w:rsidP="001459E1">
      <w:pPr>
        <w:pStyle w:val="a9"/>
        <w:jc w:val="both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 w:rsidRPr="00CE3D44">
        <w:rPr>
          <w:sz w:val="16"/>
          <w:szCs w:val="16"/>
        </w:rPr>
        <w:t xml:space="preserve">Для размещения обобщенной информации об аудите в сфере закупок в единой информационной системе контрольно-счетный орган должен быть зарегистрирован на официальном сайте в качестве «органа аудита» в порядке, установленном Приказом Федерального казначейства от 25.03.2014 № 4н, а также должен получить две электронные подписи (на администратора и уполномоченного специалиста). В указанном порядке регистрируются органы, обладающие правами юридического лица.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3A5"/>
    <w:multiLevelType w:val="hybridMultilevel"/>
    <w:tmpl w:val="A682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032F7"/>
    <w:multiLevelType w:val="multilevel"/>
    <w:tmpl w:val="73F26D8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E75"/>
    <w:rsid w:val="000039C4"/>
    <w:rsid w:val="000B21AD"/>
    <w:rsid w:val="001459E1"/>
    <w:rsid w:val="001506A0"/>
    <w:rsid w:val="001D158E"/>
    <w:rsid w:val="001E2A99"/>
    <w:rsid w:val="002A7630"/>
    <w:rsid w:val="002B6E75"/>
    <w:rsid w:val="002C1EEC"/>
    <w:rsid w:val="002C2F86"/>
    <w:rsid w:val="00321B73"/>
    <w:rsid w:val="003B352B"/>
    <w:rsid w:val="00423A6A"/>
    <w:rsid w:val="00476D58"/>
    <w:rsid w:val="004C5151"/>
    <w:rsid w:val="005527EE"/>
    <w:rsid w:val="005746F3"/>
    <w:rsid w:val="005B2CCC"/>
    <w:rsid w:val="00822A8B"/>
    <w:rsid w:val="0086090D"/>
    <w:rsid w:val="00877E03"/>
    <w:rsid w:val="008C11ED"/>
    <w:rsid w:val="009528EA"/>
    <w:rsid w:val="00995BF3"/>
    <w:rsid w:val="009A3D0E"/>
    <w:rsid w:val="009D4BA5"/>
    <w:rsid w:val="00A268EC"/>
    <w:rsid w:val="00A63D4B"/>
    <w:rsid w:val="00A74884"/>
    <w:rsid w:val="00AC282A"/>
    <w:rsid w:val="00AE4E22"/>
    <w:rsid w:val="00B24054"/>
    <w:rsid w:val="00BA44BE"/>
    <w:rsid w:val="00BB50A9"/>
    <w:rsid w:val="00BF62A5"/>
    <w:rsid w:val="00CB1269"/>
    <w:rsid w:val="00CE7E6F"/>
    <w:rsid w:val="00D20206"/>
    <w:rsid w:val="00DC631A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8B"/>
  </w:style>
  <w:style w:type="paragraph" w:styleId="1">
    <w:name w:val="heading 1"/>
    <w:basedOn w:val="a"/>
    <w:next w:val="a"/>
    <w:link w:val="10"/>
    <w:uiPriority w:val="99"/>
    <w:qFormat/>
    <w:rsid w:val="009A3D0E"/>
    <w:pPr>
      <w:keepNext/>
      <w:numPr>
        <w:numId w:val="2"/>
      </w:numPr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B6E75"/>
    <w:pPr>
      <w:shd w:val="clear" w:color="auto" w:fill="FFFFFF"/>
      <w:spacing w:before="2580" w:after="4200" w:line="274" w:lineRule="exact"/>
      <w:ind w:hanging="380"/>
      <w:jc w:val="right"/>
    </w:pPr>
    <w:rPr>
      <w:rFonts w:ascii="Times New Roman" w:eastAsia="Arial Unicode MS" w:hAnsi="Times New Roman" w:cs="Times New Roman"/>
      <w:spacing w:val="1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2B6E75"/>
    <w:rPr>
      <w:rFonts w:ascii="Times New Roman" w:eastAsia="Arial Unicode MS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2B6E75"/>
    <w:rPr>
      <w:rFonts w:ascii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B6E75"/>
    <w:pPr>
      <w:shd w:val="clear" w:color="auto" w:fill="FFFFFF"/>
      <w:spacing w:after="2220" w:line="322" w:lineRule="exact"/>
      <w:ind w:hanging="1220"/>
      <w:outlineLvl w:val="0"/>
    </w:pPr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2B6E75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B6E75"/>
    <w:pPr>
      <w:shd w:val="clear" w:color="auto" w:fill="FFFFFF"/>
      <w:spacing w:before="2220" w:after="540" w:line="374" w:lineRule="exact"/>
      <w:jc w:val="center"/>
    </w:pPr>
    <w:rPr>
      <w:rFonts w:ascii="Times New Roman" w:hAnsi="Times New Roman" w:cs="Times New Roman"/>
      <w:b/>
      <w:bCs/>
      <w:spacing w:val="10"/>
      <w:sz w:val="23"/>
      <w:szCs w:val="23"/>
    </w:rPr>
  </w:style>
  <w:style w:type="character" w:customStyle="1" w:styleId="120">
    <w:name w:val="Заголовок №1 (2)_"/>
    <w:basedOn w:val="a0"/>
    <w:link w:val="121"/>
    <w:uiPriority w:val="99"/>
    <w:locked/>
    <w:rsid w:val="002B6E7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2B6E75"/>
    <w:pPr>
      <w:shd w:val="clear" w:color="auto" w:fill="FFFFFF"/>
      <w:spacing w:after="54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3">
    <w:name w:val="Основной текст Знак1"/>
    <w:basedOn w:val="a0"/>
    <w:link w:val="3"/>
    <w:uiPriority w:val="99"/>
    <w:locked/>
    <w:rsid w:val="002B6E75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3">
    <w:name w:val="Заголовок №3"/>
    <w:basedOn w:val="a"/>
    <w:link w:val="13"/>
    <w:uiPriority w:val="99"/>
    <w:rsid w:val="002B6E75"/>
    <w:pPr>
      <w:shd w:val="clear" w:color="auto" w:fill="FFFFFF"/>
      <w:spacing w:after="360" w:line="240" w:lineRule="atLeast"/>
      <w:outlineLvl w:val="2"/>
    </w:pPr>
    <w:rPr>
      <w:rFonts w:ascii="Times New Roman" w:hAnsi="Times New Roman" w:cs="Times New Roman"/>
      <w:b/>
      <w:bCs/>
      <w:spacing w:val="10"/>
      <w:sz w:val="23"/>
      <w:szCs w:val="23"/>
    </w:rPr>
  </w:style>
  <w:style w:type="character" w:customStyle="1" w:styleId="a5">
    <w:name w:val="Основной текст + Полужирный"/>
    <w:basedOn w:val="13"/>
    <w:uiPriority w:val="99"/>
    <w:rsid w:val="002B6E75"/>
  </w:style>
  <w:style w:type="character" w:styleId="a6">
    <w:name w:val="Hyperlink"/>
    <w:basedOn w:val="a0"/>
    <w:uiPriority w:val="99"/>
    <w:unhideWhenUsed/>
    <w:rsid w:val="002B6E75"/>
    <w:rPr>
      <w:color w:val="0000FF"/>
      <w:u w:val="single"/>
    </w:rPr>
  </w:style>
  <w:style w:type="paragraph" w:styleId="a7">
    <w:name w:val="header"/>
    <w:basedOn w:val="a"/>
    <w:link w:val="a8"/>
    <w:rsid w:val="00423A6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rsid w:val="00423A6A"/>
    <w:rPr>
      <w:rFonts w:ascii="Times New Roman" w:eastAsia="Times New Roman" w:hAnsi="Times New Roman" w:cs="Times New Roman"/>
      <w:sz w:val="28"/>
      <w:lang w:eastAsia="en-US"/>
    </w:rPr>
  </w:style>
  <w:style w:type="paragraph" w:styleId="14">
    <w:name w:val="toc 1"/>
    <w:basedOn w:val="a"/>
    <w:next w:val="a"/>
    <w:autoRedefine/>
    <w:uiPriority w:val="39"/>
    <w:rsid w:val="00423A6A"/>
    <w:pPr>
      <w:tabs>
        <w:tab w:val="right" w:leader="dot" w:pos="9344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A3D0E"/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paragraph" w:customStyle="1" w:styleId="15">
    <w:name w:val="Абзац списка1"/>
    <w:basedOn w:val="a"/>
    <w:rsid w:val="001459E1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footnote text"/>
    <w:basedOn w:val="a"/>
    <w:link w:val="aa"/>
    <w:uiPriority w:val="99"/>
    <w:unhideWhenUsed/>
    <w:qFormat/>
    <w:rsid w:val="001459E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1459E1"/>
    <w:rPr>
      <w:rFonts w:ascii="Times New Roman" w:eastAsia="Times New Roman" w:hAnsi="Times New Roman" w:cs="Times New Roman"/>
      <w:sz w:val="20"/>
      <w:szCs w:val="24"/>
    </w:rPr>
  </w:style>
  <w:style w:type="character" w:styleId="ab">
    <w:name w:val="footnote reference"/>
    <w:aliases w:val="текст сноски"/>
    <w:uiPriority w:val="99"/>
    <w:unhideWhenUsed/>
    <w:rsid w:val="001459E1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87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7E03"/>
  </w:style>
  <w:style w:type="paragraph" w:styleId="ae">
    <w:name w:val="Balloon Text"/>
    <w:basedOn w:val="a"/>
    <w:link w:val="af"/>
    <w:uiPriority w:val="99"/>
    <w:semiHidden/>
    <w:unhideWhenUsed/>
    <w:rsid w:val="00AE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4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6598</Words>
  <Characters>37611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2024-05-24T08:15:00Z</cp:lastPrinted>
  <dcterms:created xsi:type="dcterms:W3CDTF">2024-01-23T11:40:00Z</dcterms:created>
  <dcterms:modified xsi:type="dcterms:W3CDTF">2024-05-24T08:17:00Z</dcterms:modified>
</cp:coreProperties>
</file>