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65" w:rsidRPr="00625ACB" w:rsidRDefault="00561665" w:rsidP="00561665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561665" w:rsidRPr="00625ACB" w:rsidRDefault="00561665" w:rsidP="0056166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ТОКАРЕВСКОГО РАЙОНА</w:t>
      </w:r>
      <w:r w:rsidRPr="00625ACB">
        <w:rPr>
          <w:rFonts w:ascii="Times New Roman" w:hAnsi="Times New Roman" w:cs="Times New Roman"/>
          <w:b/>
          <w:sz w:val="28"/>
          <w:szCs w:val="28"/>
        </w:rPr>
        <w:br/>
        <w:t>ТАМБОВСКОЙ ОБЛАСТИ</w:t>
      </w:r>
    </w:p>
    <w:p w:rsidR="00561665" w:rsidRPr="00625ACB" w:rsidRDefault="00561665" w:rsidP="0056166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61665" w:rsidRPr="006F0A4F" w:rsidRDefault="00561665" w:rsidP="00561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4F">
        <w:rPr>
          <w:rFonts w:ascii="Times New Roman" w:hAnsi="Times New Roman" w:cs="Times New Roman"/>
          <w:b/>
          <w:sz w:val="32"/>
          <w:szCs w:val="32"/>
        </w:rPr>
        <w:t xml:space="preserve">Стандарт внешнего муниципального финансового контроля </w:t>
      </w: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561665" w:rsidRDefault="00561665" w:rsidP="00561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65">
        <w:rPr>
          <w:rFonts w:ascii="Times New Roman" w:hAnsi="Times New Roman" w:cs="Times New Roman"/>
          <w:b/>
          <w:sz w:val="28"/>
          <w:szCs w:val="28"/>
        </w:rPr>
        <w:t xml:space="preserve">«Проведение проверки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411C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665" w:rsidRPr="00625ACB" w:rsidRDefault="00561665" w:rsidP="00561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Pr="00625ACB" w:rsidRDefault="00561665" w:rsidP="00561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665" w:rsidRPr="00625ACB" w:rsidRDefault="00561665" w:rsidP="00561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25ACB">
        <w:rPr>
          <w:rFonts w:ascii="Times New Roman" w:hAnsi="Times New Roman" w:cs="Times New Roman"/>
          <w:sz w:val="28"/>
          <w:szCs w:val="28"/>
        </w:rPr>
        <w:t xml:space="preserve">     Утверждено</w:t>
      </w:r>
    </w:p>
    <w:p w:rsidR="00561665" w:rsidRDefault="00561665" w:rsidP="00561665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приказом контрольно-ревизионной комиссии</w:t>
      </w:r>
    </w:p>
    <w:p w:rsidR="00561665" w:rsidRPr="00625ACB" w:rsidRDefault="00561665" w:rsidP="00561665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Токаревского района Тамбовской области</w:t>
      </w:r>
    </w:p>
    <w:p w:rsidR="00561665" w:rsidRPr="00625ACB" w:rsidRDefault="00561665" w:rsidP="00561665">
      <w:pPr>
        <w:tabs>
          <w:tab w:val="left" w:pos="1134"/>
        </w:tabs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25AC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39741B">
        <w:rPr>
          <w:rFonts w:ascii="Times New Roman" w:hAnsi="Times New Roman" w:cs="Times New Roman"/>
          <w:sz w:val="28"/>
          <w:szCs w:val="28"/>
          <w:lang w:eastAsia="ar-SA"/>
        </w:rPr>
        <w:t>03</w:t>
      </w:r>
      <w:r w:rsidRPr="00625AC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39741B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25ACB">
        <w:rPr>
          <w:rFonts w:ascii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hAnsi="Times New Roman" w:cs="Times New Roman"/>
          <w:sz w:val="28"/>
          <w:szCs w:val="28"/>
          <w:lang w:eastAsia="ar-SA"/>
        </w:rPr>
        <w:t>9 г. № 1</w:t>
      </w:r>
      <w:r w:rsidR="0039741B"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:rsidR="00561665" w:rsidRPr="00625ACB" w:rsidRDefault="00561665" w:rsidP="00561665">
      <w:pPr>
        <w:rPr>
          <w:rFonts w:ascii="Times New Roman" w:hAnsi="Times New Roman" w:cs="Times New Roman"/>
          <w:sz w:val="28"/>
          <w:szCs w:val="28"/>
        </w:rPr>
      </w:pPr>
    </w:p>
    <w:p w:rsidR="00561665" w:rsidRPr="00625ACB" w:rsidRDefault="00561665" w:rsidP="00561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561665" w:rsidRDefault="00561665" w:rsidP="00561665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39741B" w:rsidRDefault="0039741B" w:rsidP="00561665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39741B" w:rsidRDefault="0039741B" w:rsidP="00561665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39741B" w:rsidRDefault="0039741B" w:rsidP="00561665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561665" w:rsidRPr="00F905E2" w:rsidRDefault="00561665" w:rsidP="00561665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 w:rsidRPr="00F905E2">
        <w:rPr>
          <w:rFonts w:ascii="Times New Roman" w:hAnsi="Times New Roman" w:cs="Times New Roman"/>
          <w:spacing w:val="26"/>
          <w:sz w:val="28"/>
          <w:szCs w:val="28"/>
        </w:rPr>
        <w:t>2019</w:t>
      </w:r>
    </w:p>
    <w:p w:rsidR="004110CD" w:rsidRPr="00411CBE" w:rsidRDefault="004110CD" w:rsidP="0039741B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10CD" w:rsidRPr="00411CBE" w:rsidRDefault="004110CD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8"/>
          <w:szCs w:val="28"/>
        </w:rPr>
      </w:pPr>
      <w:r w:rsidRPr="00411CBE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411CBE" w:rsidRPr="00411CBE" w:rsidRDefault="004110CD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8"/>
          <w:szCs w:val="28"/>
        </w:rPr>
      </w:pPr>
      <w:r w:rsidRPr="00411CBE">
        <w:rPr>
          <w:rFonts w:ascii="Times New Roman" w:hAnsi="Times New Roman" w:cs="Times New Roman"/>
          <w:sz w:val="28"/>
          <w:szCs w:val="28"/>
        </w:rPr>
        <w:t xml:space="preserve">2. Общие требования к организации и проведению проверки реализации </w:t>
      </w:r>
      <w:r w:rsidR="00411CBE" w:rsidRPr="00411CBE">
        <w:rPr>
          <w:rFonts w:ascii="Times New Roman" w:hAnsi="Times New Roman" w:cs="Times New Roman"/>
          <w:sz w:val="28"/>
          <w:szCs w:val="28"/>
        </w:rPr>
        <w:t>муниципальных</w:t>
      </w:r>
      <w:r w:rsidRPr="00411CBE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411CBE" w:rsidRPr="00411CBE" w:rsidRDefault="00411CBE" w:rsidP="00411CBE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8"/>
          <w:szCs w:val="28"/>
        </w:rPr>
      </w:pPr>
      <w:r w:rsidRPr="00411CBE">
        <w:rPr>
          <w:rFonts w:ascii="Times New Roman" w:hAnsi="Times New Roman" w:cs="Times New Roman"/>
          <w:sz w:val="28"/>
          <w:szCs w:val="28"/>
        </w:rPr>
        <w:t>3.</w:t>
      </w:r>
      <w:r w:rsidR="004110CD" w:rsidRPr="00411CBE">
        <w:rPr>
          <w:rFonts w:ascii="Times New Roman" w:hAnsi="Times New Roman" w:cs="Times New Roman"/>
          <w:sz w:val="28"/>
          <w:szCs w:val="28"/>
        </w:rPr>
        <w:t xml:space="preserve"> Методические основы проведения проверки реализации </w:t>
      </w:r>
      <w:r w:rsidRPr="00411CBE">
        <w:rPr>
          <w:rFonts w:ascii="Times New Roman" w:hAnsi="Times New Roman" w:cs="Times New Roman"/>
          <w:sz w:val="28"/>
          <w:szCs w:val="28"/>
        </w:rPr>
        <w:t>муниципальных</w:t>
      </w:r>
      <w:r w:rsidR="004110CD" w:rsidRPr="00411CBE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4110CD" w:rsidRPr="00411CBE" w:rsidRDefault="004110CD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8"/>
          <w:szCs w:val="28"/>
        </w:rPr>
      </w:pPr>
      <w:r w:rsidRPr="00411CBE">
        <w:rPr>
          <w:rFonts w:ascii="Times New Roman" w:hAnsi="Times New Roman" w:cs="Times New Roman"/>
          <w:sz w:val="28"/>
          <w:szCs w:val="28"/>
        </w:rPr>
        <w:t xml:space="preserve">4. Основные подходы к проведению проверки реализации </w:t>
      </w:r>
      <w:r w:rsidR="00411CBE" w:rsidRPr="00411CBE">
        <w:rPr>
          <w:rFonts w:ascii="Times New Roman" w:hAnsi="Times New Roman" w:cs="Times New Roman"/>
          <w:sz w:val="28"/>
          <w:szCs w:val="28"/>
        </w:rPr>
        <w:t>муниципальных</w:t>
      </w:r>
      <w:r w:rsidRPr="00411CB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11CBE" w:rsidRPr="00411CBE">
        <w:rPr>
          <w:rFonts w:ascii="Times New Roman" w:hAnsi="Times New Roman" w:cs="Times New Roman"/>
          <w:sz w:val="28"/>
          <w:szCs w:val="28"/>
        </w:rPr>
        <w:t>.</w:t>
      </w:r>
    </w:p>
    <w:p w:rsidR="00411CBE" w:rsidRP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8"/>
          <w:szCs w:val="28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Pr="004110CD" w:rsidRDefault="00411CBE" w:rsidP="004110CD">
      <w:pPr>
        <w:pStyle w:val="a3"/>
        <w:tabs>
          <w:tab w:val="left" w:pos="0"/>
        </w:tabs>
        <w:ind w:left="390" w:firstLine="851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CBE" w:rsidRDefault="00411CBE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E3831" w:rsidRDefault="006E3831" w:rsidP="004110CD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10CD" w:rsidRPr="00F56AD5" w:rsidRDefault="004110CD" w:rsidP="00F56AD5">
      <w:pPr>
        <w:pStyle w:val="a3"/>
        <w:tabs>
          <w:tab w:val="left" w:pos="0"/>
        </w:tabs>
        <w:ind w:left="39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D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110CD" w:rsidRPr="00411CBE" w:rsidRDefault="004110CD" w:rsidP="00411CBE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C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1CBE">
        <w:rPr>
          <w:rFonts w:ascii="Times New Roman" w:hAnsi="Times New Roman" w:cs="Times New Roman"/>
          <w:sz w:val="28"/>
          <w:szCs w:val="28"/>
        </w:rPr>
        <w:t xml:space="preserve">Стандарт внешнего государственного финансового контроля «Проведение проверки реализации </w:t>
      </w:r>
      <w:r w:rsidR="00411CBE" w:rsidRPr="00411CBE">
        <w:rPr>
          <w:rFonts w:ascii="Times New Roman" w:hAnsi="Times New Roman" w:cs="Times New Roman"/>
          <w:sz w:val="28"/>
          <w:szCs w:val="28"/>
        </w:rPr>
        <w:t>муниципальных</w:t>
      </w:r>
      <w:r w:rsidRPr="00411CBE">
        <w:rPr>
          <w:rFonts w:ascii="Times New Roman" w:hAnsi="Times New Roman" w:cs="Times New Roman"/>
          <w:sz w:val="28"/>
          <w:szCs w:val="28"/>
        </w:rPr>
        <w:t xml:space="preserve"> программ » (далее – Стандарт) разработан в соответствии со статьей 11 Федерального закона от 07.02.2011 № 6-ФЗ «Об общих принципах организации и деятельности контрольно</w:t>
      </w:r>
      <w:r w:rsidR="00411CBE">
        <w:rPr>
          <w:rFonts w:ascii="Times New Roman" w:hAnsi="Times New Roman" w:cs="Times New Roman"/>
          <w:sz w:val="28"/>
          <w:szCs w:val="28"/>
        </w:rPr>
        <w:t xml:space="preserve">- </w:t>
      </w:r>
      <w:r w:rsidRPr="00411CBE">
        <w:rPr>
          <w:rFonts w:ascii="Times New Roman" w:hAnsi="Times New Roman" w:cs="Times New Roman"/>
          <w:sz w:val="28"/>
          <w:szCs w:val="28"/>
        </w:rPr>
        <w:t xml:space="preserve">счетных органов субъектов Российской Федерации и муниципальных образований», общими требованиями Счетной </w:t>
      </w:r>
      <w:proofErr w:type="spellStart"/>
      <w:r w:rsidR="00411CBE">
        <w:rPr>
          <w:rFonts w:ascii="Times New Roman" w:hAnsi="Times New Roman" w:cs="Times New Roman"/>
          <w:sz w:val="28"/>
          <w:szCs w:val="28"/>
        </w:rPr>
        <w:t>КРК</w:t>
      </w:r>
      <w:r w:rsidRPr="00411CBE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411CBE">
        <w:rPr>
          <w:rFonts w:ascii="Times New Roman" w:hAnsi="Times New Roman" w:cs="Times New Roman"/>
          <w:sz w:val="28"/>
          <w:szCs w:val="28"/>
        </w:rPr>
        <w:t xml:space="preserve"> Федерации к стандартам внешнего государственного и муниципального финансового контроля (</w:t>
      </w:r>
      <w:r w:rsidR="00411CBE">
        <w:rPr>
          <w:rFonts w:ascii="Times New Roman" w:hAnsi="Times New Roman" w:cs="Times New Roman"/>
          <w:sz w:val="28"/>
          <w:szCs w:val="28"/>
        </w:rPr>
        <w:t xml:space="preserve">от </w:t>
      </w:r>
      <w:r w:rsidRPr="00411CBE">
        <w:rPr>
          <w:rFonts w:ascii="Times New Roman" w:hAnsi="Times New Roman" w:cs="Times New Roman"/>
          <w:sz w:val="28"/>
          <w:szCs w:val="28"/>
        </w:rPr>
        <w:t>12.05.2012), статьей 1</w:t>
      </w:r>
      <w:r w:rsidR="00411CBE" w:rsidRPr="00411CBE">
        <w:rPr>
          <w:rFonts w:ascii="Times New Roman" w:hAnsi="Times New Roman" w:cs="Times New Roman"/>
          <w:sz w:val="28"/>
          <w:szCs w:val="28"/>
        </w:rPr>
        <w:t>0</w:t>
      </w:r>
      <w:r w:rsidRPr="00411CBE">
        <w:rPr>
          <w:rFonts w:ascii="Times New Roman" w:hAnsi="Times New Roman" w:cs="Times New Roman"/>
          <w:sz w:val="28"/>
          <w:szCs w:val="28"/>
        </w:rPr>
        <w:t xml:space="preserve"> </w:t>
      </w:r>
      <w:r w:rsidR="00411CBE" w:rsidRPr="00411CBE">
        <w:rPr>
          <w:rFonts w:ascii="Times New Roman" w:hAnsi="Times New Roman" w:cs="Times New Roman"/>
          <w:sz w:val="28"/>
          <w:szCs w:val="28"/>
        </w:rPr>
        <w:t>Положения о контрольно-ревизионной комиссии Токаревского</w:t>
      </w:r>
      <w:proofErr w:type="gramEnd"/>
      <w:r w:rsidR="00411CBE" w:rsidRPr="00411CBE">
        <w:rPr>
          <w:rFonts w:ascii="Times New Roman" w:hAnsi="Times New Roman" w:cs="Times New Roman"/>
          <w:sz w:val="28"/>
          <w:szCs w:val="28"/>
        </w:rPr>
        <w:t xml:space="preserve"> района Тамбовской области утвержденного решением Токаревского районного Совета народных депутатов № 53 от 30.01.2019. </w:t>
      </w:r>
      <w:r w:rsidRPr="0041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0CD" w:rsidRPr="00A1529C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1.2. Стандарт устанавливает нормативные и методические положения для осуществления 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 контрольно – ревизионной комиссией  Токаревского района Тамбовской области </w:t>
      </w:r>
      <w:proofErr w:type="gramStart"/>
      <w:r w:rsidR="00411CBE" w:rsidRPr="00A152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1CBE" w:rsidRPr="00A1529C">
        <w:rPr>
          <w:rFonts w:ascii="Times New Roman" w:hAnsi="Times New Roman" w:cs="Times New Roman"/>
          <w:sz w:val="28"/>
          <w:szCs w:val="28"/>
        </w:rPr>
        <w:t>далее КРК)</w:t>
      </w:r>
      <w:r w:rsidRPr="00A1529C">
        <w:rPr>
          <w:rFonts w:ascii="Times New Roman" w:hAnsi="Times New Roman" w:cs="Times New Roman"/>
          <w:sz w:val="28"/>
          <w:szCs w:val="28"/>
        </w:rPr>
        <w:t xml:space="preserve"> внешнего государственного финансового контроля, проводимого в форме контрольных мероприятий (далее также именуемые «проверки») по вопросам законности и результативности использования средств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A1529C">
        <w:rPr>
          <w:rFonts w:ascii="Times New Roman" w:hAnsi="Times New Roman" w:cs="Times New Roman"/>
          <w:sz w:val="28"/>
          <w:szCs w:val="28"/>
        </w:rPr>
        <w:t xml:space="preserve"> бюджета, выделенных на реализацию </w:t>
      </w:r>
      <w:r w:rsidR="00411CBE" w:rsidRPr="00A1529C">
        <w:rPr>
          <w:rFonts w:ascii="Times New Roman" w:hAnsi="Times New Roman" w:cs="Times New Roman"/>
          <w:sz w:val="28"/>
          <w:szCs w:val="28"/>
        </w:rPr>
        <w:t>муниципальных</w:t>
      </w:r>
      <w:r w:rsidRPr="00A1529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1529C">
        <w:rPr>
          <w:rFonts w:ascii="Times New Roman" w:hAnsi="Times New Roman" w:cs="Times New Roman"/>
          <w:sz w:val="28"/>
          <w:szCs w:val="28"/>
        </w:rPr>
        <w:t xml:space="preserve">, подпрограмм, отдельных мероприятий </w:t>
      </w:r>
      <w:r w:rsidR="00411CBE" w:rsidRPr="00A1529C">
        <w:rPr>
          <w:rFonts w:ascii="Times New Roman" w:hAnsi="Times New Roman" w:cs="Times New Roman"/>
          <w:sz w:val="28"/>
          <w:szCs w:val="28"/>
        </w:rPr>
        <w:t>муниципальных</w:t>
      </w:r>
      <w:r w:rsidRPr="00A1529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11CBE" w:rsidRPr="00A1529C">
        <w:rPr>
          <w:rFonts w:ascii="Times New Roman" w:hAnsi="Times New Roman" w:cs="Times New Roman"/>
          <w:sz w:val="28"/>
          <w:szCs w:val="28"/>
        </w:rPr>
        <w:t>( далее по тексту 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10CD" w:rsidRPr="00A1529C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1.3. Целью Стандарта является определение общих требований, правил и процедур проведения 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КРК </w:t>
      </w:r>
      <w:r w:rsidRPr="00A1529C">
        <w:rPr>
          <w:rFonts w:ascii="Times New Roman" w:hAnsi="Times New Roman" w:cs="Times New Roman"/>
          <w:sz w:val="28"/>
          <w:szCs w:val="28"/>
        </w:rPr>
        <w:t xml:space="preserve"> проверок реализации </w:t>
      </w:r>
      <w:proofErr w:type="gramStart"/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411CBE" w:rsidRPr="00A1529C">
        <w:rPr>
          <w:rFonts w:ascii="Times New Roman" w:hAnsi="Times New Roman" w:cs="Times New Roman"/>
          <w:sz w:val="28"/>
          <w:szCs w:val="28"/>
        </w:rPr>
        <w:t xml:space="preserve"> в рамках возложенных на КРК </w:t>
      </w:r>
      <w:r w:rsidRPr="00A1529C">
        <w:rPr>
          <w:rFonts w:ascii="Times New Roman" w:hAnsi="Times New Roman" w:cs="Times New Roman"/>
          <w:sz w:val="28"/>
          <w:szCs w:val="28"/>
        </w:rPr>
        <w:t xml:space="preserve"> полномочий. </w:t>
      </w:r>
    </w:p>
    <w:p w:rsidR="004110CD" w:rsidRPr="00A1529C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1.4. Задачами Стандарта являются: - установление основных целей и задач проведения проверок реализации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; - установление общих требований к организации, проведению и оформлению результатов проверок реализации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. Стандарт содержит общие вопросы контроля реализации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, специфика конкретных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 не рассматривается. </w:t>
      </w:r>
    </w:p>
    <w:p w:rsidR="004110CD" w:rsidRPr="00A1529C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1.5. При выполнении 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требований Стандарта должностное </w:t>
      </w:r>
      <w:r w:rsidRPr="00A1529C">
        <w:rPr>
          <w:rFonts w:ascii="Times New Roman" w:hAnsi="Times New Roman" w:cs="Times New Roman"/>
          <w:sz w:val="28"/>
          <w:szCs w:val="28"/>
        </w:rPr>
        <w:t xml:space="preserve"> лиц</w:t>
      </w:r>
      <w:r w:rsidR="00411CBE" w:rsidRPr="00A1529C">
        <w:rPr>
          <w:rFonts w:ascii="Times New Roman" w:hAnsi="Times New Roman" w:cs="Times New Roman"/>
          <w:sz w:val="28"/>
          <w:szCs w:val="28"/>
        </w:rPr>
        <w:t>о</w:t>
      </w:r>
      <w:r w:rsidRP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 КРК </w:t>
      </w:r>
      <w:r w:rsidRPr="00A1529C">
        <w:rPr>
          <w:rFonts w:ascii="Times New Roman" w:hAnsi="Times New Roman" w:cs="Times New Roman"/>
          <w:sz w:val="28"/>
          <w:szCs w:val="28"/>
        </w:rPr>
        <w:t xml:space="preserve">должны руководствоваться следующими документами: </w:t>
      </w:r>
    </w:p>
    <w:p w:rsidR="004110CD" w:rsidRPr="00A1529C" w:rsidRDefault="00A1529C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Федерации; </w:t>
      </w:r>
    </w:p>
    <w:p w:rsidR="004110CD" w:rsidRPr="00A1529C" w:rsidRDefault="00A1529C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4110CD" w:rsidRPr="00A1529C" w:rsidRDefault="00A1529C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411CBE" w:rsidRPr="00A1529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110CD" w:rsidRPr="00A1529C">
        <w:rPr>
          <w:rFonts w:ascii="Times New Roman" w:hAnsi="Times New Roman" w:cs="Times New Roman"/>
          <w:sz w:val="28"/>
          <w:szCs w:val="28"/>
        </w:rPr>
        <w:t>«О бюджетном</w:t>
      </w:r>
      <w:r w:rsidRPr="00A1529C">
        <w:rPr>
          <w:rFonts w:ascii="Times New Roman" w:hAnsi="Times New Roman" w:cs="Times New Roman"/>
          <w:sz w:val="28"/>
          <w:szCs w:val="28"/>
        </w:rPr>
        <w:t xml:space="preserve"> устройстве и бюджетном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Pr="00A1529C">
        <w:rPr>
          <w:rFonts w:ascii="Times New Roman" w:hAnsi="Times New Roman" w:cs="Times New Roman"/>
          <w:sz w:val="28"/>
          <w:szCs w:val="28"/>
        </w:rPr>
        <w:t xml:space="preserve"> в Токаревском районе</w:t>
      </w:r>
      <w:r w:rsidR="004110CD" w:rsidRPr="00A1529C">
        <w:rPr>
          <w:rFonts w:ascii="Times New Roman" w:hAnsi="Times New Roman" w:cs="Times New Roman"/>
          <w:sz w:val="28"/>
          <w:szCs w:val="28"/>
        </w:rPr>
        <w:t>»</w:t>
      </w:r>
      <w:r w:rsidRPr="00A1529C">
        <w:rPr>
          <w:rFonts w:ascii="Times New Roman" w:hAnsi="Times New Roman" w:cs="Times New Roman"/>
          <w:sz w:val="28"/>
          <w:szCs w:val="28"/>
        </w:rPr>
        <w:t xml:space="preserve"> утвержденного решением Токаревского районного Совета народных депутатов от 26.12.2013 № 31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CD" w:rsidRPr="00A152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529C" w:rsidRPr="00411CBE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0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529C">
        <w:rPr>
          <w:rFonts w:ascii="Times New Roman" w:hAnsi="Times New Roman" w:cs="Times New Roman"/>
          <w:sz w:val="24"/>
          <w:szCs w:val="24"/>
        </w:rPr>
        <w:t>-</w:t>
      </w:r>
      <w:r w:rsidRPr="004110CD">
        <w:rPr>
          <w:rFonts w:ascii="Times New Roman" w:hAnsi="Times New Roman" w:cs="Times New Roman"/>
          <w:sz w:val="24"/>
          <w:szCs w:val="24"/>
        </w:rPr>
        <w:t xml:space="preserve"> </w:t>
      </w:r>
      <w:r w:rsidR="00A1529C" w:rsidRPr="00411CBE">
        <w:rPr>
          <w:rFonts w:ascii="Times New Roman" w:hAnsi="Times New Roman" w:cs="Times New Roman"/>
          <w:sz w:val="28"/>
          <w:szCs w:val="28"/>
        </w:rPr>
        <w:t>Положения о контрольно-ревизионной комиссии Токаревского района Тамбовской области утвержденного решением Токаревского районного Совета народных депутатов № 53 от 30.01.2019</w:t>
      </w:r>
      <w:r w:rsidR="00A1529C">
        <w:rPr>
          <w:rFonts w:ascii="Times New Roman" w:hAnsi="Times New Roman" w:cs="Times New Roman"/>
          <w:sz w:val="28"/>
          <w:szCs w:val="28"/>
        </w:rPr>
        <w:t>;</w:t>
      </w:r>
      <w:r w:rsidR="00A1529C" w:rsidRPr="00411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0CD" w:rsidRPr="00A1529C" w:rsidRDefault="00A1529C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>-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</w:t>
      </w:r>
      <w:r w:rsidRPr="00A1529C">
        <w:rPr>
          <w:rFonts w:ascii="Times New Roman" w:hAnsi="Times New Roman" w:cs="Times New Roman"/>
          <w:sz w:val="28"/>
          <w:szCs w:val="28"/>
        </w:rPr>
        <w:t>П</w:t>
      </w:r>
      <w:r w:rsidR="004110CD" w:rsidRPr="00A1529C">
        <w:rPr>
          <w:rFonts w:ascii="Times New Roman" w:hAnsi="Times New Roman" w:cs="Times New Roman"/>
          <w:sz w:val="28"/>
          <w:szCs w:val="28"/>
        </w:rPr>
        <w:t>остановлением</w:t>
      </w:r>
      <w:r w:rsidRPr="00A1529C">
        <w:rPr>
          <w:rFonts w:ascii="Times New Roman" w:hAnsi="Times New Roman" w:cs="Times New Roman"/>
          <w:sz w:val="28"/>
          <w:szCs w:val="28"/>
        </w:rPr>
        <w:t xml:space="preserve"> администрации Токаревского района 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A1529C">
        <w:rPr>
          <w:rFonts w:ascii="Times New Roman" w:hAnsi="Times New Roman" w:cs="Times New Roman"/>
          <w:sz w:val="28"/>
          <w:szCs w:val="28"/>
        </w:rPr>
        <w:t xml:space="preserve"> разработки, утверждения и реализации 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411CBE" w:rsidRPr="00A1529C">
        <w:rPr>
          <w:rFonts w:ascii="Times New Roman" w:hAnsi="Times New Roman" w:cs="Times New Roman"/>
          <w:sz w:val="28"/>
          <w:szCs w:val="28"/>
        </w:rPr>
        <w:t>муниципальных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A1529C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110CD" w:rsidRPr="00A1529C" w:rsidRDefault="00A1529C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>-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 иными нормативными и методическими документами, регулирующими деятельность органов  местного самоуправления в сфере реализации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="004110CD" w:rsidRPr="00A1529C">
        <w:rPr>
          <w:rFonts w:ascii="Times New Roman" w:hAnsi="Times New Roman" w:cs="Times New Roman"/>
          <w:sz w:val="28"/>
          <w:szCs w:val="28"/>
        </w:rPr>
        <w:t>;</w:t>
      </w:r>
    </w:p>
    <w:p w:rsidR="004110CD" w:rsidRPr="004110CD" w:rsidRDefault="00A1529C" w:rsidP="001F1660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110CD" w:rsidRPr="00A1529C">
        <w:rPr>
          <w:rFonts w:ascii="Times New Roman" w:hAnsi="Times New Roman" w:cs="Times New Roman"/>
          <w:sz w:val="28"/>
          <w:szCs w:val="28"/>
        </w:rPr>
        <w:t xml:space="preserve">регламентом, стандартами, инструкцией по делопроизводству </w:t>
      </w:r>
      <w:r w:rsidRPr="00A1529C">
        <w:rPr>
          <w:rFonts w:ascii="Times New Roman" w:hAnsi="Times New Roman" w:cs="Times New Roman"/>
          <w:sz w:val="28"/>
          <w:szCs w:val="28"/>
        </w:rPr>
        <w:t>КРК</w:t>
      </w:r>
      <w:r w:rsidR="004110CD" w:rsidRPr="004110CD">
        <w:rPr>
          <w:rFonts w:ascii="Times New Roman" w:hAnsi="Times New Roman" w:cs="Times New Roman"/>
          <w:sz w:val="24"/>
          <w:szCs w:val="24"/>
        </w:rPr>
        <w:t>.</w:t>
      </w:r>
    </w:p>
    <w:p w:rsidR="004110CD" w:rsidRPr="00A1529C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указанные в настоящем пункте документы (замены их </w:t>
      </w:r>
      <w:proofErr w:type="gramStart"/>
      <w:r w:rsidRPr="00A1529C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A1529C">
        <w:rPr>
          <w:rFonts w:ascii="Times New Roman" w:hAnsi="Times New Roman" w:cs="Times New Roman"/>
          <w:sz w:val="28"/>
          <w:szCs w:val="28"/>
        </w:rPr>
        <w:t xml:space="preserve">) Стандарт применяется с учетом соответствующих изменений (нового документа). </w:t>
      </w:r>
    </w:p>
    <w:p w:rsidR="004110CD" w:rsidRPr="00A1529C" w:rsidRDefault="004110CD" w:rsidP="00A1529C">
      <w:pPr>
        <w:pStyle w:val="a3"/>
        <w:tabs>
          <w:tab w:val="left" w:pos="0"/>
        </w:tabs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A1529C">
        <w:rPr>
          <w:rFonts w:ascii="Times New Roman" w:hAnsi="Times New Roman" w:cs="Times New Roman"/>
          <w:sz w:val="28"/>
          <w:szCs w:val="28"/>
        </w:rPr>
        <w:t>Термины и определения, используемые в Стандарте, соответствуют установленным в документах, указанных в пункте 1.5.</w:t>
      </w:r>
      <w:proofErr w:type="gramEnd"/>
      <w:r w:rsidRPr="00A1529C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4110CD" w:rsidRPr="00A1529C" w:rsidRDefault="004110CD" w:rsidP="00F56AD5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9C">
        <w:rPr>
          <w:rFonts w:ascii="Times New Roman" w:hAnsi="Times New Roman" w:cs="Times New Roman"/>
          <w:b/>
          <w:sz w:val="28"/>
          <w:szCs w:val="28"/>
        </w:rPr>
        <w:t xml:space="preserve">2. Общие требования к организации и проведению проверки реализации </w:t>
      </w:r>
      <w:r w:rsidR="00411CBE" w:rsidRPr="00A1529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A1529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1529C">
        <w:rPr>
          <w:rFonts w:ascii="Times New Roman" w:hAnsi="Times New Roman" w:cs="Times New Roman"/>
          <w:b/>
          <w:sz w:val="28"/>
          <w:szCs w:val="28"/>
        </w:rPr>
        <w:t>.</w:t>
      </w:r>
    </w:p>
    <w:p w:rsidR="00A1529C" w:rsidRPr="00A1529C" w:rsidRDefault="004110CD" w:rsidP="00A152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2.1. Контрольное мероприятие по вопросу проверки реализации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 проводится на основании плана работы </w:t>
      </w:r>
      <w:r w:rsidR="00411CBE" w:rsidRPr="00A1529C">
        <w:rPr>
          <w:rFonts w:ascii="Times New Roman" w:hAnsi="Times New Roman" w:cs="Times New Roman"/>
          <w:sz w:val="28"/>
          <w:szCs w:val="28"/>
        </w:rPr>
        <w:t>КРК</w:t>
      </w:r>
      <w:r w:rsidR="00A1529C" w:rsidRPr="00A1529C">
        <w:rPr>
          <w:rFonts w:ascii="Times New Roman" w:hAnsi="Times New Roman" w:cs="Times New Roman"/>
          <w:sz w:val="28"/>
          <w:szCs w:val="28"/>
        </w:rPr>
        <w:t xml:space="preserve"> </w:t>
      </w:r>
      <w:r w:rsidRPr="00A1529C">
        <w:rPr>
          <w:rFonts w:ascii="Times New Roman" w:hAnsi="Times New Roman" w:cs="Times New Roman"/>
          <w:sz w:val="28"/>
          <w:szCs w:val="28"/>
        </w:rPr>
        <w:t>на текущий год</w:t>
      </w:r>
      <w:r w:rsidR="00A1529C" w:rsidRPr="00A1529C">
        <w:rPr>
          <w:rFonts w:ascii="Times New Roman" w:hAnsi="Times New Roman" w:cs="Times New Roman"/>
          <w:sz w:val="28"/>
          <w:szCs w:val="28"/>
        </w:rPr>
        <w:t>.</w:t>
      </w:r>
      <w:r w:rsidRPr="00A1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9C" w:rsidRPr="00A1529C" w:rsidRDefault="004110CD" w:rsidP="00A152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29C">
        <w:rPr>
          <w:rFonts w:ascii="Times New Roman" w:hAnsi="Times New Roman" w:cs="Times New Roman"/>
          <w:sz w:val="28"/>
          <w:szCs w:val="28"/>
        </w:rPr>
        <w:t xml:space="preserve">2.2. Ответственным за проведение проверок реализации </w:t>
      </w:r>
      <w:r w:rsidR="00411CBE" w:rsidRPr="00A1529C">
        <w:rPr>
          <w:rFonts w:ascii="Times New Roman" w:hAnsi="Times New Roman" w:cs="Times New Roman"/>
          <w:sz w:val="28"/>
          <w:szCs w:val="28"/>
        </w:rPr>
        <w:t>программ</w:t>
      </w:r>
      <w:r w:rsidRP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A1529C" w:rsidRPr="00A1529C">
        <w:rPr>
          <w:rFonts w:ascii="Times New Roman" w:hAnsi="Times New Roman" w:cs="Times New Roman"/>
          <w:sz w:val="28"/>
          <w:szCs w:val="28"/>
        </w:rPr>
        <w:t>является руководитель контрольного мероприятия.</w:t>
      </w:r>
    </w:p>
    <w:p w:rsidR="007E1A2C" w:rsidRPr="007E1A2C" w:rsidRDefault="004110CD" w:rsidP="007E1A2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>2.3. Подготовка организационно-распорядительных документов по проведению проверки, непосредственное проведение проверки, оформление и реализация ее результатов осуществляется в соответствии со Стандартом внешнего государственного финансового контроля «Общие правила проведения контрольного мероприятия</w:t>
      </w:r>
      <w:r w:rsidR="007E1A2C" w:rsidRPr="007E1A2C">
        <w:rPr>
          <w:rFonts w:ascii="Times New Roman" w:hAnsi="Times New Roman" w:cs="Times New Roman"/>
          <w:sz w:val="28"/>
          <w:szCs w:val="28"/>
        </w:rPr>
        <w:t xml:space="preserve">» утвержденного приказом  КРК № 5 </w:t>
      </w:r>
      <w:r w:rsidRPr="007E1A2C">
        <w:rPr>
          <w:rFonts w:ascii="Times New Roman" w:hAnsi="Times New Roman" w:cs="Times New Roman"/>
          <w:sz w:val="28"/>
          <w:szCs w:val="28"/>
        </w:rPr>
        <w:t xml:space="preserve"> </w:t>
      </w:r>
      <w:r w:rsidR="007E1A2C" w:rsidRPr="007E1A2C">
        <w:rPr>
          <w:rFonts w:ascii="Times New Roman" w:hAnsi="Times New Roman" w:cs="Times New Roman"/>
          <w:sz w:val="28"/>
          <w:szCs w:val="28"/>
        </w:rPr>
        <w:t>от 18.04.2019.</w:t>
      </w:r>
    </w:p>
    <w:p w:rsidR="004110CD" w:rsidRPr="007E1A2C" w:rsidRDefault="004110CD" w:rsidP="00F56AD5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2C">
        <w:rPr>
          <w:rFonts w:ascii="Times New Roman" w:hAnsi="Times New Roman" w:cs="Times New Roman"/>
          <w:b/>
          <w:sz w:val="28"/>
          <w:szCs w:val="28"/>
        </w:rPr>
        <w:t xml:space="preserve">3. Методические основы проведения проверки реализации </w:t>
      </w:r>
      <w:r w:rsidR="00411CBE" w:rsidRPr="007E1A2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E1A2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7E1A2C" w:rsidRPr="007E1A2C" w:rsidRDefault="004110CD" w:rsidP="007E1A2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 3.1.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а определяет цели и задачи, направленные на осуществление государственной политики в установленной сфере деятельности и содержит комплекс основных мероприятий и (или) ведомственных целевых программ, взаимоувязанных по задачам, срокам осуществления, финансовым ресурсам, соисполнителям и исполнителям. </w:t>
      </w:r>
      <w:r w:rsidR="00411CBE" w:rsidRPr="007E1A2C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>а направлена на обеспечение достижения целей и задач социально-экономического развития</w:t>
      </w:r>
      <w:r w:rsidR="007E1A2C" w:rsidRPr="007E1A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1A2C">
        <w:rPr>
          <w:rFonts w:ascii="Times New Roman" w:hAnsi="Times New Roman" w:cs="Times New Roman"/>
          <w:sz w:val="28"/>
          <w:szCs w:val="28"/>
        </w:rPr>
        <w:t xml:space="preserve">, повышение эффективности расходов </w:t>
      </w:r>
      <w:r w:rsidR="007E1A2C" w:rsidRPr="007E1A2C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7E1A2C">
        <w:rPr>
          <w:rFonts w:ascii="Times New Roman" w:hAnsi="Times New Roman" w:cs="Times New Roman"/>
          <w:sz w:val="28"/>
          <w:szCs w:val="28"/>
        </w:rPr>
        <w:t xml:space="preserve"> бюджета.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>а разрабатывается</w:t>
      </w:r>
      <w:r w:rsidR="007E1A2C" w:rsidRPr="007E1A2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</w:t>
      </w:r>
      <w:r w:rsidRPr="007E1A2C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7E1A2C" w:rsidRPr="007E1A2C">
        <w:rPr>
          <w:rFonts w:ascii="Times New Roman" w:hAnsi="Times New Roman" w:cs="Times New Roman"/>
          <w:sz w:val="28"/>
          <w:szCs w:val="28"/>
        </w:rPr>
        <w:t xml:space="preserve"> Токаревского района</w:t>
      </w:r>
      <w:r w:rsidRPr="007E1A2C">
        <w:rPr>
          <w:rFonts w:ascii="Times New Roman" w:hAnsi="Times New Roman" w:cs="Times New Roman"/>
          <w:sz w:val="28"/>
          <w:szCs w:val="28"/>
        </w:rPr>
        <w:t xml:space="preserve">, правовых актов </w:t>
      </w:r>
      <w:r w:rsidR="007E1A2C" w:rsidRPr="007E1A2C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110CD" w:rsidRPr="007E1A2C" w:rsidRDefault="004110CD" w:rsidP="007E1A2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3.2. Целью проверки реализации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 является оценка выполнения предусмотренных программой комплекса мероприятий (мероприятия), проверка правомерности и эффективности использования средств, направленных на реализацию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ы, оценка достижения целей и ожидаемых результатов от реализации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ы, целевых индикаторов их выполнения, анализ причин невыполнения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7E1A2C" w:rsidRPr="007E1A2C" w:rsidRDefault="004110CD" w:rsidP="007E1A2C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3.3. Задачами проверки реализации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 являются: </w:t>
      </w:r>
    </w:p>
    <w:p w:rsidR="007E1A2C" w:rsidRPr="007E1A2C" w:rsidRDefault="004110CD" w:rsidP="007E1A2C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- получение полной и достоверной информации об исполнении мероприятий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>ы;</w:t>
      </w:r>
    </w:p>
    <w:p w:rsidR="007E1A2C" w:rsidRPr="007E1A2C" w:rsidRDefault="004110CD" w:rsidP="007E1A2C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 - проверка соблюдения целевого назначения средств, направленных на реализацию мероприятий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>ы;</w:t>
      </w:r>
    </w:p>
    <w:p w:rsidR="007E1A2C" w:rsidRPr="007E1A2C" w:rsidRDefault="004110CD" w:rsidP="007E1A2C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 - оценка эффективности использования средств, направленных на реализацию мероприятий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ы; </w:t>
      </w:r>
    </w:p>
    <w:p w:rsidR="004110CD" w:rsidRPr="007E1A2C" w:rsidRDefault="004110CD" w:rsidP="007E1A2C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- оценка достижения целей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ы с учетом количественных показателей, взаимоувязанных с финансовыми затратами, необходимыми для их достижения. </w:t>
      </w:r>
    </w:p>
    <w:p w:rsid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3.4. Проверка реализации </w:t>
      </w:r>
      <w:r w:rsidR="00411CBE" w:rsidRPr="007E1A2C">
        <w:rPr>
          <w:rFonts w:ascii="Times New Roman" w:hAnsi="Times New Roman" w:cs="Times New Roman"/>
          <w:sz w:val="28"/>
          <w:szCs w:val="28"/>
        </w:rPr>
        <w:t>программ</w:t>
      </w:r>
      <w:r w:rsidRPr="007E1A2C">
        <w:rPr>
          <w:rFonts w:ascii="Times New Roman" w:hAnsi="Times New Roman" w:cs="Times New Roman"/>
          <w:sz w:val="28"/>
          <w:szCs w:val="28"/>
        </w:rPr>
        <w:t xml:space="preserve"> может осуществляться при проведении контрольных мероприятий по вопросам использования:</w:t>
      </w:r>
    </w:p>
    <w:p w:rsid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 - бюджетных ассигнований, выделенных на руководство и управление в сфере установленных функций </w:t>
      </w:r>
      <w:r w:rsidR="00411CBE" w:rsidRPr="007E1A2C">
        <w:rPr>
          <w:rFonts w:ascii="Times New Roman" w:hAnsi="Times New Roman" w:cs="Times New Roman"/>
          <w:sz w:val="28"/>
          <w:szCs w:val="28"/>
        </w:rPr>
        <w:t>муниципальных</w:t>
      </w:r>
      <w:r w:rsidRPr="007E1A2C">
        <w:rPr>
          <w:rFonts w:ascii="Times New Roman" w:hAnsi="Times New Roman" w:cs="Times New Roman"/>
          <w:sz w:val="28"/>
          <w:szCs w:val="28"/>
        </w:rPr>
        <w:t xml:space="preserve"> органов, обеспечение выполнения функций казенных учреждений</w:t>
      </w:r>
      <w:r w:rsidR="005110B2">
        <w:rPr>
          <w:rFonts w:ascii="Times New Roman" w:hAnsi="Times New Roman" w:cs="Times New Roman"/>
          <w:sz w:val="28"/>
          <w:szCs w:val="28"/>
        </w:rPr>
        <w:t>;</w:t>
      </w:r>
    </w:p>
    <w:p w:rsid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- субсидий бюджетным </w:t>
      </w:r>
      <w:r w:rsidR="005110B2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Pr="007E1A2C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5110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A2C">
        <w:rPr>
          <w:rFonts w:ascii="Times New Roman" w:hAnsi="Times New Roman" w:cs="Times New Roman"/>
          <w:sz w:val="28"/>
          <w:szCs w:val="28"/>
        </w:rPr>
        <w:t xml:space="preserve"> задания и на иные цели; </w:t>
      </w:r>
    </w:p>
    <w:p w:rsid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>- субсидий иным некоммерческим организациям, не являющимся государственными учреждениями, в том числе в виде имущественного взноса в уставный капитал;</w:t>
      </w:r>
    </w:p>
    <w:p w:rsid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A2C">
        <w:rPr>
          <w:rFonts w:ascii="Times New Roman" w:hAnsi="Times New Roman" w:cs="Times New Roman"/>
          <w:sz w:val="28"/>
          <w:szCs w:val="28"/>
        </w:rPr>
        <w:t>-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(в порядке, установленном законодательством);</w:t>
      </w:r>
      <w:proofErr w:type="gramEnd"/>
    </w:p>
    <w:p w:rsid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- межбюджетных трансфертов целевого характера, предоставленных бюджетам муниципальных образований </w:t>
      </w:r>
      <w:r w:rsidR="005110B2">
        <w:rPr>
          <w:rFonts w:ascii="Times New Roman" w:hAnsi="Times New Roman" w:cs="Times New Roman"/>
          <w:sz w:val="28"/>
          <w:szCs w:val="28"/>
        </w:rPr>
        <w:t xml:space="preserve"> Токаревского района</w:t>
      </w:r>
      <w:r w:rsidRPr="007E1A2C">
        <w:rPr>
          <w:rFonts w:ascii="Times New Roman" w:hAnsi="Times New Roman" w:cs="Times New Roman"/>
          <w:sz w:val="28"/>
          <w:szCs w:val="28"/>
        </w:rPr>
        <w:t>;</w:t>
      </w:r>
    </w:p>
    <w:p w:rsidR="004110CD" w:rsidRPr="007E1A2C" w:rsidRDefault="004110CD" w:rsidP="007E1A2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lastRenderedPageBreak/>
        <w:t xml:space="preserve">3.5. При подготовке к контрольному мероприятию осуществляется уточнение перечней основных вопросов оценки реализации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ы, основных вопросов анализа отчетности о реализации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ы, при необходимости направляются запросы ответственным исполнителям, соисполнителям, исполнителям мероприятий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о предоставлении необходимой информации, отсутствующей в </w:t>
      </w:r>
      <w:r w:rsidR="005110B2" w:rsidRPr="005110B2">
        <w:rPr>
          <w:rFonts w:ascii="Times New Roman" w:hAnsi="Times New Roman" w:cs="Times New Roman"/>
          <w:sz w:val="28"/>
          <w:szCs w:val="28"/>
        </w:rPr>
        <w:t>КРК</w:t>
      </w:r>
      <w:r w:rsidRPr="005110B2">
        <w:rPr>
          <w:rFonts w:ascii="Times New Roman" w:hAnsi="Times New Roman" w:cs="Times New Roman"/>
          <w:sz w:val="28"/>
          <w:szCs w:val="28"/>
        </w:rPr>
        <w:t xml:space="preserve">, в открытом доступе и в информационных системах, к которым обеспечен  доступ </w:t>
      </w:r>
      <w:r w:rsidR="005110B2" w:rsidRPr="005110B2">
        <w:rPr>
          <w:rFonts w:ascii="Times New Roman" w:hAnsi="Times New Roman" w:cs="Times New Roman"/>
          <w:sz w:val="28"/>
          <w:szCs w:val="28"/>
        </w:rPr>
        <w:t>КРК</w:t>
      </w:r>
      <w:r w:rsidRPr="005110B2">
        <w:rPr>
          <w:rFonts w:ascii="Times New Roman" w:hAnsi="Times New Roman" w:cs="Times New Roman"/>
          <w:sz w:val="28"/>
          <w:szCs w:val="28"/>
        </w:rPr>
        <w:t>, например: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</w:t>
      </w:r>
      <w:r w:rsidRPr="00511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10B2">
        <w:rPr>
          <w:rFonts w:ascii="Times New Roman" w:hAnsi="Times New Roman" w:cs="Times New Roman"/>
          <w:sz w:val="28"/>
          <w:szCs w:val="28"/>
        </w:rPr>
        <w:t xml:space="preserve"> данных о финансировании (кассовом исполнении) мероприятий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</w:t>
      </w:r>
      <w:r w:rsidRPr="00511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10B2">
        <w:rPr>
          <w:rFonts w:ascii="Times New Roman" w:hAnsi="Times New Roman" w:cs="Times New Roman"/>
          <w:sz w:val="28"/>
          <w:szCs w:val="28"/>
        </w:rPr>
        <w:t xml:space="preserve"> копии отчета о реализации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</w:t>
      </w:r>
      <w:r w:rsidRPr="00511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10B2">
        <w:rPr>
          <w:rFonts w:ascii="Times New Roman" w:hAnsi="Times New Roman" w:cs="Times New Roman"/>
          <w:sz w:val="28"/>
          <w:szCs w:val="28"/>
        </w:rPr>
        <w:t xml:space="preserve"> копии статистической отчетности, содержащей информацию о конечных (непосредственных) результатах реализации проверяемых мероприятий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(при ее наличии);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10B2">
        <w:rPr>
          <w:rFonts w:ascii="Times New Roman" w:hAnsi="Times New Roman" w:cs="Times New Roman"/>
          <w:sz w:val="28"/>
          <w:szCs w:val="28"/>
        </w:rPr>
        <w:t xml:space="preserve"> информации об объектах, на которых проводились работы по капитальному, текущему ремонту и приобретению оборудования в рамках реализации соответствующей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ы;</w:t>
      </w:r>
    </w:p>
    <w:p w:rsidR="004110CD" w:rsidRDefault="004110CD" w:rsidP="005110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</w:t>
      </w:r>
      <w:r w:rsidRPr="00511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10B2">
        <w:rPr>
          <w:rFonts w:ascii="Times New Roman" w:hAnsi="Times New Roman" w:cs="Times New Roman"/>
          <w:sz w:val="28"/>
          <w:szCs w:val="28"/>
        </w:rPr>
        <w:t xml:space="preserve"> сведений о заключенных </w:t>
      </w:r>
      <w:r w:rsidR="00411CBE" w:rsidRPr="005110B2">
        <w:rPr>
          <w:rFonts w:ascii="Times New Roman" w:hAnsi="Times New Roman" w:cs="Times New Roman"/>
          <w:sz w:val="28"/>
          <w:szCs w:val="28"/>
        </w:rPr>
        <w:t>муниципальных</w:t>
      </w:r>
      <w:r w:rsidRPr="005110B2">
        <w:rPr>
          <w:rFonts w:ascii="Times New Roman" w:hAnsi="Times New Roman" w:cs="Times New Roman"/>
          <w:sz w:val="28"/>
          <w:szCs w:val="28"/>
        </w:rPr>
        <w:t xml:space="preserve"> (муниципальных) контрактах (договорах) и другой информации. </w:t>
      </w:r>
    </w:p>
    <w:p w:rsidR="005110B2" w:rsidRPr="005110B2" w:rsidRDefault="005110B2" w:rsidP="005110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110CD" w:rsidRPr="00F56AD5" w:rsidRDefault="004110CD" w:rsidP="004110C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D5">
        <w:rPr>
          <w:rFonts w:ascii="Times New Roman" w:hAnsi="Times New Roman" w:cs="Times New Roman"/>
          <w:b/>
          <w:sz w:val="28"/>
          <w:szCs w:val="28"/>
        </w:rPr>
        <w:t xml:space="preserve">4. Основные подходы к проведению проверки реализации </w:t>
      </w:r>
      <w:r w:rsidR="00411CBE" w:rsidRPr="00F56AD5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F56AD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4110CD" w:rsidRPr="005110B2" w:rsidRDefault="004110CD" w:rsidP="005110B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0CD">
        <w:rPr>
          <w:rFonts w:ascii="Times New Roman" w:hAnsi="Times New Roman" w:cs="Times New Roman"/>
          <w:sz w:val="24"/>
          <w:szCs w:val="24"/>
        </w:rPr>
        <w:t xml:space="preserve"> 4</w:t>
      </w:r>
      <w:r w:rsidRPr="005110B2">
        <w:rPr>
          <w:rFonts w:ascii="Times New Roman" w:hAnsi="Times New Roman" w:cs="Times New Roman"/>
          <w:sz w:val="28"/>
          <w:szCs w:val="28"/>
        </w:rPr>
        <w:t xml:space="preserve">.1. Основными вопросами проверки реализации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являются вопросы правомерности и эффективности использования бюджетных средств и иных объектов собственности </w:t>
      </w:r>
      <w:r w:rsidR="005110B2" w:rsidRPr="005110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Pr="00511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0B2">
        <w:rPr>
          <w:rFonts w:ascii="Times New Roman" w:hAnsi="Times New Roman" w:cs="Times New Roman"/>
          <w:sz w:val="28"/>
          <w:szCs w:val="28"/>
        </w:rPr>
        <w:t xml:space="preserve">Конкретный набор анализируемых вопросов определяется </w:t>
      </w:r>
      <w:r w:rsidR="005110B2" w:rsidRPr="005110B2">
        <w:rPr>
          <w:rFonts w:ascii="Times New Roman" w:hAnsi="Times New Roman" w:cs="Times New Roman"/>
          <w:sz w:val="28"/>
          <w:szCs w:val="28"/>
        </w:rPr>
        <w:t>исполнителем</w:t>
      </w:r>
      <w:r w:rsidRPr="005110B2">
        <w:rPr>
          <w:rFonts w:ascii="Times New Roman" w:hAnsi="Times New Roman" w:cs="Times New Roman"/>
          <w:sz w:val="28"/>
          <w:szCs w:val="28"/>
        </w:rPr>
        <w:t xml:space="preserve">, ответственным за проведение проверки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ы, исходя из содержания и особенностей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ы, темы контрольного мероприятия, организационно-правовой формы объекта проверки и порядка его финансового обеспечения по проверяемому вопросу.</w:t>
      </w:r>
      <w:proofErr w:type="gramEnd"/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4.2. При проведении проверок исполнения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необходимо рассмотреть следующие вопросы: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- цели и задачи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в части, относящейся к теме проверки;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- анализ финансового обеспечения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 в рамках проверяемых вопросов (подпрограммы, основных мероприятий, мероприятий ведомственных целевых программ либо государственного задания);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>- наличие необходимых нормативных правовых актов, локальных нормативных актов, регламентирующих вопросы предоставления и расходования бюджетных средств (</w:t>
      </w:r>
      <w:r w:rsidR="005110B2" w:rsidRPr="005110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10B2">
        <w:rPr>
          <w:rFonts w:ascii="Times New Roman" w:hAnsi="Times New Roman" w:cs="Times New Roman"/>
          <w:sz w:val="28"/>
          <w:szCs w:val="28"/>
        </w:rPr>
        <w:t xml:space="preserve"> задания, порядка </w:t>
      </w:r>
      <w:r w:rsidRPr="005110B2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субсидий, договоров и соглашений с получателями субсидий, органами местного самоуправления и т.д.);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- наличие и анализ документов, обосновывающих правомерность предоставления бюджетных средств (для получения субсидий, бюджетных инвестиций, межбюджетных трансфертов);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- анализ полноты и своевременности финансирования из </w:t>
      </w:r>
      <w:r w:rsidR="005110B2" w:rsidRPr="005110B2">
        <w:rPr>
          <w:rFonts w:ascii="Times New Roman" w:hAnsi="Times New Roman" w:cs="Times New Roman"/>
          <w:sz w:val="28"/>
          <w:szCs w:val="28"/>
        </w:rPr>
        <w:t>местного</w:t>
      </w:r>
      <w:r w:rsidRPr="005110B2">
        <w:rPr>
          <w:rFonts w:ascii="Times New Roman" w:hAnsi="Times New Roman" w:cs="Times New Roman"/>
          <w:sz w:val="28"/>
          <w:szCs w:val="28"/>
        </w:rPr>
        <w:t xml:space="preserve"> бюджета на реализацию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- проверка использования средств на реализацию мероприятий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ы, эффективность (результативность), обоснованность произведенных расходов, наличие в необходимых случаях документов, подтверждающих привлечение средс</w:t>
      </w:r>
      <w:r w:rsidR="005110B2" w:rsidRPr="005110B2">
        <w:rPr>
          <w:rFonts w:ascii="Times New Roman" w:hAnsi="Times New Roman" w:cs="Times New Roman"/>
          <w:sz w:val="28"/>
          <w:szCs w:val="28"/>
        </w:rPr>
        <w:t xml:space="preserve">тв из внебюджетных источников;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- организация системы осуществления закупок товаров, работ, услуг для обеспечения  муниципальных нужд и их эффективность; 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>- анализ освоения бюджетных ассигнований и иных средств на выполнение программных мероприятий;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- анализ выполнения мероприятий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(достижение установленных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ой целевых индикаторов, выполнение </w:t>
      </w:r>
      <w:r w:rsidR="005110B2" w:rsidRPr="005110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10B2">
        <w:rPr>
          <w:rFonts w:ascii="Times New Roman" w:hAnsi="Times New Roman" w:cs="Times New Roman"/>
          <w:sz w:val="28"/>
          <w:szCs w:val="28"/>
        </w:rPr>
        <w:t xml:space="preserve"> задания, предоставление услуг определенного качества и объема и т.д.);</w:t>
      </w:r>
    </w:p>
    <w:p w:rsidR="005110B2" w:rsidRPr="005110B2" w:rsidRDefault="005110B2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>-</w:t>
      </w:r>
      <w:r w:rsidR="004110CD" w:rsidRPr="005110B2">
        <w:rPr>
          <w:rFonts w:ascii="Times New Roman" w:hAnsi="Times New Roman" w:cs="Times New Roman"/>
          <w:sz w:val="28"/>
          <w:szCs w:val="28"/>
        </w:rPr>
        <w:t xml:space="preserve"> по результатам анализа – оценка эффективности использования бюджетных средств, выделенных на реализацию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="004110CD" w:rsidRPr="005110B2">
        <w:rPr>
          <w:rFonts w:ascii="Times New Roman" w:hAnsi="Times New Roman" w:cs="Times New Roman"/>
          <w:sz w:val="28"/>
          <w:szCs w:val="28"/>
        </w:rPr>
        <w:t>ы;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- анализ причин невыполнения (неполного выполнения) программных мероприятий;</w:t>
      </w:r>
    </w:p>
    <w:p w:rsidR="005110B2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- анализ отчетности об исполнении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 (при наличии).</w:t>
      </w:r>
    </w:p>
    <w:p w:rsidR="004110CD" w:rsidRPr="005110B2" w:rsidRDefault="004110CD" w:rsidP="005110B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 При проведении проверки в обязательном порядке проводится выборочный контроль фактического выполнения мероприятий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с выходом на объекты выполнения работ (оказания услуг). </w:t>
      </w:r>
    </w:p>
    <w:p w:rsidR="004110CD" w:rsidRPr="005110B2" w:rsidRDefault="004110CD" w:rsidP="005110B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B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110B2">
        <w:rPr>
          <w:rFonts w:ascii="Times New Roman" w:hAnsi="Times New Roman" w:cs="Times New Roman"/>
          <w:sz w:val="28"/>
          <w:szCs w:val="28"/>
        </w:rPr>
        <w:t xml:space="preserve">Оценка выполнения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производится в сравнении с плановыми </w:t>
      </w:r>
      <w:r w:rsidR="00946F3D">
        <w:rPr>
          <w:rFonts w:ascii="Times New Roman" w:hAnsi="Times New Roman" w:cs="Times New Roman"/>
          <w:sz w:val="28"/>
          <w:szCs w:val="28"/>
        </w:rPr>
        <w:t xml:space="preserve"> </w:t>
      </w:r>
      <w:r w:rsidRPr="005110B2">
        <w:rPr>
          <w:rFonts w:ascii="Times New Roman" w:hAnsi="Times New Roman" w:cs="Times New Roman"/>
          <w:sz w:val="28"/>
          <w:szCs w:val="28"/>
        </w:rPr>
        <w:t xml:space="preserve">натуральными и финансовыми показателями, установленными в последней редакции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ы, действовавшей в проверяемом  периоде, а также в действующей на момент проведения контрольного мероприятия редакции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>ы.</w:t>
      </w:r>
      <w:proofErr w:type="gramEnd"/>
      <w:r w:rsidRPr="005110B2">
        <w:rPr>
          <w:rFonts w:ascii="Times New Roman" w:hAnsi="Times New Roman" w:cs="Times New Roman"/>
          <w:sz w:val="28"/>
          <w:szCs w:val="28"/>
        </w:rPr>
        <w:t xml:space="preserve"> При необходимости также проводится анализ достижения показателей, установленных в программах, стратегиях, концепциях развития и иных программно-плановых документах</w:t>
      </w:r>
      <w:r w:rsidR="005110B2" w:rsidRPr="005110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110B2">
        <w:rPr>
          <w:rFonts w:ascii="Times New Roman" w:hAnsi="Times New Roman" w:cs="Times New Roman"/>
          <w:sz w:val="28"/>
          <w:szCs w:val="28"/>
        </w:rPr>
        <w:t xml:space="preserve">, а также анализ динамики значений отдельных наиболее значимых показателей конечных и непосредственных результатов реализации </w:t>
      </w:r>
      <w:r w:rsidR="00411CBE" w:rsidRPr="005110B2">
        <w:rPr>
          <w:rFonts w:ascii="Times New Roman" w:hAnsi="Times New Roman" w:cs="Times New Roman"/>
          <w:sz w:val="28"/>
          <w:szCs w:val="28"/>
        </w:rPr>
        <w:t>программ</w:t>
      </w:r>
      <w:r w:rsidRPr="005110B2">
        <w:rPr>
          <w:rFonts w:ascii="Times New Roman" w:hAnsi="Times New Roman" w:cs="Times New Roman"/>
          <w:sz w:val="28"/>
          <w:szCs w:val="28"/>
        </w:rPr>
        <w:t xml:space="preserve">ы в сравнении с динамикой значений этих показателей в предыдущие периоды. </w:t>
      </w:r>
    </w:p>
    <w:p w:rsid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lastRenderedPageBreak/>
        <w:t xml:space="preserve">4.4. При проведении проверки </w:t>
      </w:r>
      <w:r w:rsidR="00946F3D" w:rsidRPr="00946F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6F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46F3D">
        <w:rPr>
          <w:rFonts w:ascii="Times New Roman" w:hAnsi="Times New Roman" w:cs="Times New Roman"/>
          <w:sz w:val="28"/>
          <w:szCs w:val="28"/>
        </w:rPr>
        <w:t>,</w:t>
      </w:r>
      <w:r w:rsidRPr="00946F3D">
        <w:rPr>
          <w:rFonts w:ascii="Times New Roman" w:hAnsi="Times New Roman" w:cs="Times New Roman"/>
          <w:sz w:val="28"/>
          <w:szCs w:val="28"/>
        </w:rPr>
        <w:t xml:space="preserve">  подведомственного главному распорядителю бюджетных средств, являющемуся ответственным исполнителем (соисполнителем)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ы, в случае отсутствия установленного для данного учреждения целевого индикатора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 осуществляется оценка выполнения им показателей</w:t>
      </w:r>
      <w:r w:rsidR="00946F3D" w:rsidRPr="00946F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46F3D">
        <w:rPr>
          <w:rFonts w:ascii="Times New Roman" w:hAnsi="Times New Roman" w:cs="Times New Roman"/>
          <w:sz w:val="28"/>
          <w:szCs w:val="28"/>
        </w:rPr>
        <w:t xml:space="preserve"> задания. При отсутствии доведенного до казенного учреждения</w:t>
      </w:r>
      <w:r w:rsidR="00946F3D" w:rsidRPr="00946F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46F3D">
        <w:rPr>
          <w:rFonts w:ascii="Times New Roman" w:hAnsi="Times New Roman" w:cs="Times New Roman"/>
          <w:sz w:val="28"/>
          <w:szCs w:val="28"/>
        </w:rPr>
        <w:t xml:space="preserve"> задания осуществляется оценка целевого и эффективного использования бюджетных средств, выделенных данному учреждению на основании бюджетной сметы. </w:t>
      </w:r>
    </w:p>
    <w:p w:rsidR="004110CD" w:rsidRPr="00946F3D" w:rsidRDefault="004110CD" w:rsidP="00946F3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F3D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органа местного самоуправления, являющегося получателем субсидий (межбюджетных трансфертов) из </w:t>
      </w:r>
      <w:r w:rsidR="00946F3D">
        <w:rPr>
          <w:rFonts w:ascii="Times New Roman" w:hAnsi="Times New Roman" w:cs="Times New Roman"/>
          <w:sz w:val="28"/>
          <w:szCs w:val="28"/>
        </w:rPr>
        <w:t>областного</w:t>
      </w:r>
      <w:r w:rsidRPr="00946F3D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ы, при невозможности произвести оценку выполнения данным получателем целевого индикатора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 осуществляется оценка выполнения им целей, порядка и условий предоставления субсидий (межбюджетных трансфертов), а также достижения им показателей результативности использования указанных средств, соответствующих ожидаемым результатам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ы.</w:t>
      </w:r>
      <w:proofErr w:type="gramEnd"/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 4.5. При невыполнении мероприятий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 осуществляется определение причин выявленных нарушений и основных недостатков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ы, зависящих от проверяемой организации либо органов</w:t>
      </w:r>
      <w:r w:rsidR="00946F3D" w:rsidRPr="00946F3D">
        <w:rPr>
          <w:rFonts w:ascii="Times New Roman" w:hAnsi="Times New Roman" w:cs="Times New Roman"/>
          <w:sz w:val="28"/>
          <w:szCs w:val="28"/>
        </w:rPr>
        <w:t xml:space="preserve"> </w:t>
      </w:r>
      <w:r w:rsidRPr="00946F3D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946F3D" w:rsidRPr="00946F3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46F3D">
        <w:rPr>
          <w:rFonts w:ascii="Times New Roman" w:hAnsi="Times New Roman" w:cs="Times New Roman"/>
          <w:sz w:val="28"/>
          <w:szCs w:val="28"/>
        </w:rPr>
        <w:t xml:space="preserve">, предоставивших бюджетные средства, в том числе: 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- оценка своевременности получения межбюджетных трансфертов из </w:t>
      </w:r>
      <w:r w:rsidR="00946F3D" w:rsidRPr="00946F3D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946F3D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мероприятий, соответствующих целям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ы;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 - оценка соотношения плановых и фактических значений финансирования мероприятий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 и их непосредственных результатов (насколько недофинансирование мероприятий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 сопровождается их недовыполнением);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 - анализ соотношений плановых и фактических значений непосредственных результатов мероприятий и конечных результатов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 (с учетом отраслевых особенностей);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 - анализ выполнения полномочий, возложенных на орган исполнительной власти как на участника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ы; 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- анализ системы </w:t>
      </w:r>
      <w:proofErr w:type="gramStart"/>
      <w:r w:rsidRPr="00946F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6F3D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 w:rsidR="00946F3D" w:rsidRPr="00946F3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46F3D">
        <w:rPr>
          <w:rFonts w:ascii="Times New Roman" w:hAnsi="Times New Roman" w:cs="Times New Roman"/>
          <w:sz w:val="28"/>
          <w:szCs w:val="28"/>
        </w:rPr>
        <w:t xml:space="preserve"> программы, результатов и эффективности данного контроля; 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lastRenderedPageBreak/>
        <w:t xml:space="preserve">- оценка полноты и своевременности планирования, организации и осуществления закупок товаров, работ, услуг для обеспечения </w:t>
      </w:r>
      <w:r w:rsidR="00411CBE" w:rsidRPr="00946F3D">
        <w:rPr>
          <w:rFonts w:ascii="Times New Roman" w:hAnsi="Times New Roman" w:cs="Times New Roman"/>
          <w:sz w:val="28"/>
          <w:szCs w:val="28"/>
        </w:rPr>
        <w:t>муниципальных</w:t>
      </w:r>
      <w:r w:rsidRPr="00946F3D">
        <w:rPr>
          <w:rFonts w:ascii="Times New Roman" w:hAnsi="Times New Roman" w:cs="Times New Roman"/>
          <w:sz w:val="28"/>
          <w:szCs w:val="28"/>
        </w:rPr>
        <w:t xml:space="preserve"> и муниципальных нужд;</w:t>
      </w:r>
    </w:p>
    <w:p w:rsidR="00946F3D" w:rsidRPr="00946F3D" w:rsidRDefault="00946F3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>-</w:t>
      </w:r>
      <w:r w:rsidR="004110CD" w:rsidRPr="00946F3D">
        <w:rPr>
          <w:rFonts w:ascii="Times New Roman" w:hAnsi="Times New Roman" w:cs="Times New Roman"/>
          <w:sz w:val="28"/>
          <w:szCs w:val="28"/>
        </w:rPr>
        <w:t xml:space="preserve"> организации отбора претендентов на получение субсидий в рамках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="004110CD" w:rsidRPr="00946F3D">
        <w:rPr>
          <w:rFonts w:ascii="Times New Roman" w:hAnsi="Times New Roman" w:cs="Times New Roman"/>
          <w:sz w:val="28"/>
          <w:szCs w:val="28"/>
        </w:rPr>
        <w:t xml:space="preserve">ы; </w:t>
      </w:r>
    </w:p>
    <w:p w:rsid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формирования, доведения и финансового обеспечения </w:t>
      </w:r>
      <w:r w:rsidR="00946F3D" w:rsidRPr="00946F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6F3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110C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 В ходе проверки формируются выводы о достоверности отчетности о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 (государственного задания) или о недостоверности (искажении) отчетности (отдельных показателей отчетности) и нарушениях (недостатках) при оценке эффективности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ы.</w:t>
      </w:r>
    </w:p>
    <w:p w:rsidR="00946F3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 4.6. По итогам проверки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 формируются предложения по устранению (предотвращению) нарушений, возмещению (предотвращению) ущерба </w:t>
      </w:r>
      <w:r w:rsidR="00946F3D" w:rsidRPr="00946F3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946F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0AD" w:rsidRPr="00946F3D" w:rsidRDefault="004110CD" w:rsidP="00946F3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F3D">
        <w:rPr>
          <w:rFonts w:ascii="Times New Roman" w:hAnsi="Times New Roman" w:cs="Times New Roman"/>
          <w:sz w:val="28"/>
          <w:szCs w:val="28"/>
        </w:rPr>
        <w:t xml:space="preserve">устранению причин основных нарушений и недостатков в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 xml:space="preserve">ы, повышению эффективности реализации </w:t>
      </w:r>
      <w:r w:rsidR="00411CBE" w:rsidRPr="00946F3D">
        <w:rPr>
          <w:rFonts w:ascii="Times New Roman" w:hAnsi="Times New Roman" w:cs="Times New Roman"/>
          <w:sz w:val="28"/>
          <w:szCs w:val="28"/>
        </w:rPr>
        <w:t>программ</w:t>
      </w:r>
      <w:r w:rsidRPr="00946F3D">
        <w:rPr>
          <w:rFonts w:ascii="Times New Roman" w:hAnsi="Times New Roman" w:cs="Times New Roman"/>
          <w:sz w:val="28"/>
          <w:szCs w:val="28"/>
        </w:rPr>
        <w:t>ы.</w:t>
      </w:r>
    </w:p>
    <w:sectPr w:rsidR="001B00AD" w:rsidRPr="00946F3D" w:rsidSect="001B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1602"/>
    <w:multiLevelType w:val="hybridMultilevel"/>
    <w:tmpl w:val="E2EE5BF4"/>
    <w:lvl w:ilvl="0" w:tplc="B540024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0CD"/>
    <w:rsid w:val="001B00AD"/>
    <w:rsid w:val="001C09D2"/>
    <w:rsid w:val="001F1660"/>
    <w:rsid w:val="00381764"/>
    <w:rsid w:val="0039741B"/>
    <w:rsid w:val="004110CD"/>
    <w:rsid w:val="00411CBE"/>
    <w:rsid w:val="005110B2"/>
    <w:rsid w:val="00561665"/>
    <w:rsid w:val="005A59F9"/>
    <w:rsid w:val="006E3831"/>
    <w:rsid w:val="007E1A2C"/>
    <w:rsid w:val="00812A19"/>
    <w:rsid w:val="00946F3D"/>
    <w:rsid w:val="00A1529C"/>
    <w:rsid w:val="00AF10D9"/>
    <w:rsid w:val="00F3450D"/>
    <w:rsid w:val="00F5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2020-01-13T13:48:00Z</cp:lastPrinted>
  <dcterms:created xsi:type="dcterms:W3CDTF">2020-01-12T18:41:00Z</dcterms:created>
  <dcterms:modified xsi:type="dcterms:W3CDTF">2020-01-13T13:50:00Z</dcterms:modified>
</cp:coreProperties>
</file>