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9C" w:rsidRDefault="003B109C">
      <w:pPr>
        <w:pStyle w:val="aa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3B109C" w:rsidRDefault="00A75030">
      <w:pPr>
        <w:pStyle w:val="aa"/>
        <w:jc w:val="center"/>
      </w:pPr>
      <w:r>
        <w:rPr>
          <w:rFonts w:cs="Times New Roman"/>
          <w:sz w:val="26"/>
          <w:szCs w:val="26"/>
        </w:rPr>
        <w:t>Тамбовская область</w:t>
      </w:r>
    </w:p>
    <w:p w:rsidR="003B109C" w:rsidRDefault="00A75030">
      <w:pPr>
        <w:pStyle w:val="aa"/>
        <w:jc w:val="center"/>
      </w:pPr>
      <w:r>
        <w:rPr>
          <w:rFonts w:cs="Times New Roman"/>
          <w:sz w:val="26"/>
          <w:szCs w:val="26"/>
        </w:rPr>
        <w:t>Токарёвский районный Совет народных депутатов</w:t>
      </w:r>
    </w:p>
    <w:p w:rsidR="003B109C" w:rsidRDefault="00A75030">
      <w:pPr>
        <w:pStyle w:val="aa"/>
        <w:jc w:val="center"/>
      </w:pPr>
      <w:r>
        <w:rPr>
          <w:rFonts w:cs="Times New Roman"/>
          <w:sz w:val="26"/>
          <w:szCs w:val="26"/>
        </w:rPr>
        <w:t>(Шестой созыв – заседание тридцатое)</w:t>
      </w:r>
    </w:p>
    <w:p w:rsidR="003B109C" w:rsidRDefault="003B109C">
      <w:pPr>
        <w:pStyle w:val="aa"/>
        <w:jc w:val="center"/>
        <w:rPr>
          <w:rFonts w:cs="Times New Roman"/>
          <w:sz w:val="26"/>
          <w:szCs w:val="26"/>
        </w:rPr>
      </w:pPr>
    </w:p>
    <w:p w:rsidR="003B109C" w:rsidRPr="008775D0" w:rsidRDefault="00A75030">
      <w:pPr>
        <w:pStyle w:val="aa"/>
        <w:jc w:val="center"/>
        <w:rPr>
          <w:b/>
        </w:rPr>
      </w:pPr>
      <w:r w:rsidRPr="008775D0">
        <w:rPr>
          <w:rFonts w:cs="Times New Roman"/>
          <w:b/>
          <w:sz w:val="26"/>
          <w:szCs w:val="26"/>
        </w:rPr>
        <w:t>РЕШЕНИЕ</w:t>
      </w:r>
    </w:p>
    <w:p w:rsidR="008775D0" w:rsidRDefault="008775D0">
      <w:pPr>
        <w:pStyle w:val="aa"/>
        <w:rPr>
          <w:rFonts w:eastAsia="Times New Roman" w:cs="Times New Roman"/>
          <w:sz w:val="26"/>
          <w:szCs w:val="26"/>
        </w:rPr>
      </w:pPr>
    </w:p>
    <w:p w:rsidR="003B109C" w:rsidRDefault="008775D0">
      <w:pPr>
        <w:pStyle w:val="aa"/>
      </w:pPr>
      <w:r>
        <w:rPr>
          <w:rFonts w:eastAsia="Times New Roman" w:cs="Times New Roman"/>
          <w:sz w:val="26"/>
          <w:szCs w:val="26"/>
        </w:rPr>
        <w:t>27</w:t>
      </w:r>
      <w:r w:rsidR="00A75030">
        <w:rPr>
          <w:rFonts w:eastAsia="Times New Roman" w:cs="Times New Roman"/>
          <w:sz w:val="26"/>
          <w:szCs w:val="26"/>
        </w:rPr>
        <w:t xml:space="preserve">.11.2020          </w:t>
      </w:r>
      <w:r w:rsidR="00A75030">
        <w:rPr>
          <w:rFonts w:cs="Times New Roman"/>
          <w:sz w:val="26"/>
          <w:szCs w:val="26"/>
        </w:rPr>
        <w:t xml:space="preserve">р.п. Токарёвка                                        </w:t>
      </w:r>
      <w:r w:rsidR="00834B47">
        <w:rPr>
          <w:rFonts w:cs="Times New Roman"/>
          <w:sz w:val="26"/>
          <w:szCs w:val="26"/>
        </w:rPr>
        <w:t xml:space="preserve">     № 224</w:t>
      </w:r>
    </w:p>
    <w:p w:rsidR="003B109C" w:rsidRDefault="003B109C">
      <w:pPr>
        <w:pStyle w:val="aa"/>
        <w:jc w:val="center"/>
        <w:rPr>
          <w:rFonts w:cs="Times New Roman"/>
          <w:b/>
          <w:sz w:val="26"/>
          <w:szCs w:val="26"/>
        </w:rPr>
      </w:pPr>
    </w:p>
    <w:p w:rsidR="003B109C" w:rsidRDefault="00A75030">
      <w:pPr>
        <w:pStyle w:val="Standard"/>
        <w:jc w:val="center"/>
      </w:pPr>
      <w:r>
        <w:rPr>
          <w:b/>
          <w:sz w:val="26"/>
          <w:szCs w:val="26"/>
        </w:rPr>
        <w:t>Об утверждении Прогнозного плана приватизации муниципального имущества Токарёвского района Тамбовской области на 2021 год.</w:t>
      </w:r>
    </w:p>
    <w:p w:rsidR="003B109C" w:rsidRDefault="003B109C">
      <w:pPr>
        <w:pStyle w:val="Standard"/>
        <w:rPr>
          <w:b/>
          <w:sz w:val="26"/>
          <w:szCs w:val="26"/>
        </w:rPr>
      </w:pPr>
    </w:p>
    <w:p w:rsidR="00834B47" w:rsidRDefault="00A7503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Ходатайство Администрации Токарёвского района Тамбовской области об утверждении Прогнозного плана приватизации муниципального имущества Токарёвского района Тамбовской области на 2021 год, руководствуясь 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Положением «О порядке владения, пользования и распоряжения имуществом, находящимся в муниципальной собственности Токаревского района», утвержденным решением Токаревского районного Совета народных депутатов Тамбовской области от 04.07.2006 № 190, Уставом Токарёвского района Тамбовской области, заключением постоянной комиссии по бюджету, экономике, социальным вопросам и налогообложению, </w:t>
      </w:r>
    </w:p>
    <w:p w:rsidR="00834B47" w:rsidRDefault="00834B47">
      <w:pPr>
        <w:pStyle w:val="Standard"/>
        <w:ind w:firstLine="709"/>
        <w:jc w:val="both"/>
        <w:rPr>
          <w:sz w:val="26"/>
          <w:szCs w:val="26"/>
        </w:rPr>
      </w:pPr>
    </w:p>
    <w:p w:rsidR="003B109C" w:rsidRDefault="00A75030">
      <w:pPr>
        <w:pStyle w:val="Standard"/>
        <w:ind w:firstLine="709"/>
        <w:jc w:val="both"/>
      </w:pPr>
      <w:r>
        <w:rPr>
          <w:sz w:val="26"/>
          <w:szCs w:val="26"/>
        </w:rPr>
        <w:t xml:space="preserve">Токарёвский районный Совет народных депутатов </w:t>
      </w:r>
      <w:r w:rsidR="00834B47">
        <w:rPr>
          <w:sz w:val="26"/>
          <w:szCs w:val="26"/>
        </w:rPr>
        <w:t xml:space="preserve"> Тамбовской области </w:t>
      </w:r>
      <w:r w:rsidRPr="00834B47"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834B47" w:rsidRDefault="00834B47">
      <w:pPr>
        <w:pStyle w:val="Standard"/>
        <w:ind w:firstLine="708"/>
        <w:jc w:val="both"/>
        <w:rPr>
          <w:sz w:val="26"/>
          <w:szCs w:val="26"/>
        </w:rPr>
      </w:pPr>
    </w:p>
    <w:p w:rsidR="003B109C" w:rsidRDefault="00834B47">
      <w:pPr>
        <w:pStyle w:val="Standard"/>
        <w:ind w:firstLine="708"/>
        <w:jc w:val="both"/>
      </w:pPr>
      <w:r>
        <w:rPr>
          <w:sz w:val="26"/>
          <w:szCs w:val="26"/>
        </w:rPr>
        <w:t xml:space="preserve">1. </w:t>
      </w:r>
      <w:r w:rsidR="00A75030">
        <w:rPr>
          <w:sz w:val="26"/>
          <w:szCs w:val="26"/>
        </w:rPr>
        <w:t>Утвердить Прогнозный план приватизации муниципального имущества Токарёвского района Тамбовской области на 2021 год согласно приложению.</w:t>
      </w:r>
    </w:p>
    <w:p w:rsidR="003B109C" w:rsidRDefault="00A75030">
      <w:pPr>
        <w:pStyle w:val="Standard"/>
        <w:jc w:val="both"/>
      </w:pPr>
      <w:r>
        <w:rPr>
          <w:sz w:val="26"/>
          <w:szCs w:val="26"/>
        </w:rPr>
        <w:t>2</w:t>
      </w:r>
      <w:r w:rsidR="00834B47">
        <w:rPr>
          <w:rFonts w:cs="Times New Roman"/>
          <w:bCs/>
          <w:color w:val="000000"/>
          <w:sz w:val="26"/>
          <w:szCs w:val="26"/>
        </w:rPr>
        <w:t xml:space="preserve">. </w:t>
      </w:r>
      <w:r>
        <w:rPr>
          <w:rFonts w:cs="Times New Roman"/>
          <w:bCs/>
          <w:color w:val="000000"/>
          <w:sz w:val="26"/>
          <w:szCs w:val="26"/>
        </w:rPr>
        <w:t>Контроль за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3B109C" w:rsidRDefault="00A75030">
      <w:pPr>
        <w:pStyle w:val="Textbody"/>
        <w:spacing w:after="0"/>
        <w:ind w:firstLine="708"/>
        <w:jc w:val="both"/>
      </w:pPr>
      <w:r>
        <w:rPr>
          <w:rFonts w:cs="Times New Roman"/>
          <w:bCs/>
          <w:color w:val="000000"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>3</w:t>
      </w:r>
      <w:r>
        <w:rPr>
          <w:rFonts w:cs="Times New Roman"/>
          <w:sz w:val="26"/>
          <w:szCs w:val="26"/>
        </w:rPr>
        <w:t>. Опубликовать</w:t>
      </w:r>
      <w:r w:rsidR="00675E28">
        <w:rPr>
          <w:rFonts w:cs="Times New Roman"/>
          <w:sz w:val="26"/>
          <w:szCs w:val="26"/>
        </w:rPr>
        <w:t xml:space="preserve"> (разместить)</w:t>
      </w:r>
      <w:r>
        <w:rPr>
          <w:rFonts w:cs="Times New Roman"/>
          <w:sz w:val="26"/>
          <w:szCs w:val="26"/>
        </w:rPr>
        <w:t xml:space="preserve"> настоящее решение в общественно-политической газете Токарёвского района «Маяк» и на сайте сетевого издания «РИА «ТОП68».</w:t>
      </w:r>
    </w:p>
    <w:p w:rsidR="003B109C" w:rsidRDefault="00834B47">
      <w:pPr>
        <w:pStyle w:val="Standard"/>
        <w:jc w:val="both"/>
      </w:pPr>
      <w:r>
        <w:rPr>
          <w:sz w:val="26"/>
          <w:szCs w:val="26"/>
        </w:rPr>
        <w:tab/>
        <w:t xml:space="preserve">4. </w:t>
      </w:r>
      <w:r w:rsidR="00A75030">
        <w:rPr>
          <w:sz w:val="26"/>
          <w:szCs w:val="26"/>
        </w:rPr>
        <w:t>Решение вступает в силу после его официального опубликования</w:t>
      </w:r>
      <w:r w:rsidR="00675E28">
        <w:rPr>
          <w:sz w:val="26"/>
          <w:szCs w:val="26"/>
        </w:rPr>
        <w:t xml:space="preserve"> (размещения)</w:t>
      </w:r>
      <w:r w:rsidR="00A75030">
        <w:rPr>
          <w:sz w:val="26"/>
          <w:szCs w:val="26"/>
        </w:rPr>
        <w:t>.</w:t>
      </w:r>
    </w:p>
    <w:p w:rsidR="003B109C" w:rsidRDefault="003B109C">
      <w:pPr>
        <w:pStyle w:val="Standard"/>
        <w:jc w:val="both"/>
        <w:rPr>
          <w:sz w:val="26"/>
          <w:szCs w:val="26"/>
        </w:rPr>
      </w:pPr>
    </w:p>
    <w:p w:rsidR="003B109C" w:rsidRDefault="003B109C">
      <w:pPr>
        <w:pStyle w:val="Standard"/>
        <w:jc w:val="both"/>
        <w:rPr>
          <w:sz w:val="26"/>
          <w:szCs w:val="26"/>
        </w:rPr>
      </w:pPr>
    </w:p>
    <w:p w:rsidR="003B109C" w:rsidRDefault="003B109C">
      <w:pPr>
        <w:pStyle w:val="Standard"/>
        <w:jc w:val="both"/>
        <w:rPr>
          <w:sz w:val="26"/>
          <w:szCs w:val="26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786"/>
      </w:tblGrid>
      <w:tr w:rsidR="003B109C" w:rsidTr="00834B47">
        <w:tc>
          <w:tcPr>
            <w:tcW w:w="4819" w:type="dxa"/>
            <w:shd w:val="clear" w:color="auto" w:fill="auto"/>
          </w:tcPr>
          <w:p w:rsidR="00675E28" w:rsidRDefault="00675E28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675E28" w:rsidRDefault="00675E28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34B47" w:rsidRDefault="00834B47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34B47" w:rsidRDefault="00834B47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34B47" w:rsidRDefault="00834B47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775D0" w:rsidRDefault="00A7503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Глава  Токарёвского района</w:t>
            </w:r>
          </w:p>
          <w:p w:rsidR="003B109C" w:rsidRDefault="008775D0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Тамбовской области</w:t>
            </w:r>
            <w:r w:rsidR="00A75030">
              <w:rPr>
                <w:rFonts w:cs="Times New Roman"/>
                <w:sz w:val="26"/>
                <w:szCs w:val="26"/>
              </w:rPr>
              <w:tab/>
            </w:r>
          </w:p>
          <w:p w:rsidR="003B109C" w:rsidRDefault="003B109C">
            <w:pPr>
              <w:pStyle w:val="Standard"/>
            </w:pPr>
          </w:p>
          <w:p w:rsidR="008775D0" w:rsidRDefault="008775D0" w:rsidP="008775D0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В.Н. Айдаров</w:t>
            </w:r>
          </w:p>
          <w:p w:rsidR="003B109C" w:rsidRDefault="003B109C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3B109C" w:rsidRDefault="003B109C">
            <w:pPr>
              <w:pStyle w:val="Standard"/>
              <w:tabs>
                <w:tab w:val="left" w:pos="709"/>
              </w:tabs>
              <w:rPr>
                <w:rFonts w:cs="Times New Roman"/>
                <w:bCs/>
                <w:sz w:val="26"/>
                <w:szCs w:val="26"/>
              </w:rPr>
            </w:pPr>
          </w:p>
          <w:p w:rsidR="003B109C" w:rsidRDefault="003B109C">
            <w:pPr>
              <w:pStyle w:val="Textbody"/>
              <w:spacing w:after="0"/>
              <w:ind w:firstLine="708"/>
              <w:rPr>
                <w:rFonts w:cs="Times New Roman"/>
                <w:bCs/>
                <w:sz w:val="26"/>
                <w:szCs w:val="26"/>
              </w:rPr>
            </w:pPr>
          </w:p>
          <w:p w:rsidR="003B109C" w:rsidRDefault="003B109C">
            <w:pPr>
              <w:pStyle w:val="Standard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675E28" w:rsidRDefault="00675E28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675E28" w:rsidRDefault="00675E28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34B47" w:rsidRDefault="00834B47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34B47" w:rsidRDefault="00834B47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34B47" w:rsidRDefault="00834B47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8775D0" w:rsidRDefault="00FD38DB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председателя</w:t>
            </w:r>
            <w:r w:rsidR="00A75030">
              <w:rPr>
                <w:rFonts w:cs="Times New Roman"/>
                <w:sz w:val="26"/>
                <w:szCs w:val="26"/>
              </w:rPr>
              <w:t xml:space="preserve"> Токарёвского </w:t>
            </w:r>
          </w:p>
          <w:p w:rsidR="003B109C" w:rsidRDefault="00A75030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 xml:space="preserve">районного Совета народных депутатов   </w:t>
            </w:r>
          </w:p>
          <w:p w:rsidR="003B109C" w:rsidRDefault="008775D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Тамбовской области</w:t>
            </w:r>
          </w:p>
          <w:p w:rsidR="003B109C" w:rsidRDefault="00A75030" w:rsidP="00FD38DB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ab/>
            </w:r>
            <w:r>
              <w:rPr>
                <w:rFonts w:cs="Times New Roman"/>
                <w:sz w:val="26"/>
                <w:szCs w:val="26"/>
              </w:rPr>
              <w:tab/>
            </w:r>
            <w:r w:rsidR="00FD38DB">
              <w:rPr>
                <w:rFonts w:cs="Times New Roman"/>
                <w:sz w:val="26"/>
                <w:szCs w:val="26"/>
              </w:rPr>
              <w:t xml:space="preserve">  С.П. Егоров</w:t>
            </w:r>
          </w:p>
        </w:tc>
      </w:tr>
    </w:tbl>
    <w:p w:rsidR="00834B47" w:rsidRPr="00834B47" w:rsidRDefault="00834B47" w:rsidP="00834B47">
      <w:pPr>
        <w:pStyle w:val="Standard"/>
        <w:jc w:val="both"/>
      </w:pPr>
    </w:p>
    <w:p w:rsidR="003B109C" w:rsidRDefault="008775D0">
      <w:pPr>
        <w:pStyle w:val="Standard"/>
        <w:jc w:val="right"/>
      </w:pPr>
      <w:r>
        <w:rPr>
          <w:sz w:val="26"/>
          <w:szCs w:val="26"/>
        </w:rPr>
        <w:lastRenderedPageBreak/>
        <w:t>Приложени</w:t>
      </w:r>
      <w:r w:rsidR="00A75030">
        <w:rPr>
          <w:sz w:val="26"/>
          <w:szCs w:val="26"/>
        </w:rPr>
        <w:t xml:space="preserve">е </w:t>
      </w:r>
    </w:p>
    <w:p w:rsidR="003B109C" w:rsidRDefault="00A75030">
      <w:pPr>
        <w:pStyle w:val="Standard"/>
        <w:jc w:val="right"/>
      </w:pPr>
      <w:r>
        <w:rPr>
          <w:sz w:val="26"/>
          <w:szCs w:val="26"/>
        </w:rPr>
        <w:t>к решению Токарёвского районного</w:t>
      </w:r>
    </w:p>
    <w:p w:rsidR="003B109C" w:rsidRDefault="00A75030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</w:p>
    <w:p w:rsidR="008775D0" w:rsidRDefault="008775D0">
      <w:pPr>
        <w:pStyle w:val="Standard"/>
        <w:jc w:val="right"/>
      </w:pPr>
      <w:r>
        <w:rPr>
          <w:sz w:val="26"/>
          <w:szCs w:val="26"/>
        </w:rPr>
        <w:t>Тамбовской области</w:t>
      </w:r>
    </w:p>
    <w:p w:rsidR="003B109C" w:rsidRDefault="008775D0">
      <w:pPr>
        <w:pStyle w:val="Standard"/>
        <w:jc w:val="right"/>
      </w:pPr>
      <w:r>
        <w:rPr>
          <w:sz w:val="26"/>
          <w:szCs w:val="26"/>
        </w:rPr>
        <w:t>от 27</w:t>
      </w:r>
      <w:r w:rsidR="00A75030">
        <w:rPr>
          <w:sz w:val="26"/>
          <w:szCs w:val="26"/>
        </w:rPr>
        <w:t>.11.2020</w:t>
      </w:r>
      <w:r w:rsidR="00834B47">
        <w:rPr>
          <w:sz w:val="26"/>
          <w:szCs w:val="26"/>
        </w:rPr>
        <w:t xml:space="preserve">   № 224</w:t>
      </w:r>
    </w:p>
    <w:p w:rsidR="003B109C" w:rsidRDefault="003B109C">
      <w:pPr>
        <w:pStyle w:val="Standard"/>
        <w:jc w:val="both"/>
        <w:rPr>
          <w:sz w:val="26"/>
          <w:szCs w:val="26"/>
        </w:rPr>
      </w:pPr>
    </w:p>
    <w:p w:rsidR="003B109C" w:rsidRDefault="00A75030">
      <w:pPr>
        <w:pStyle w:val="Standard"/>
        <w:jc w:val="center"/>
      </w:pPr>
      <w:r>
        <w:rPr>
          <w:b/>
          <w:sz w:val="26"/>
          <w:szCs w:val="26"/>
        </w:rPr>
        <w:t>Прогнозный план приватизации муниципального имущества Токарёвского района Тамбовской области на 2021 год</w:t>
      </w:r>
    </w:p>
    <w:p w:rsidR="003B109C" w:rsidRDefault="003B109C">
      <w:pPr>
        <w:jc w:val="center"/>
        <w:rPr>
          <w:b/>
          <w:sz w:val="26"/>
          <w:szCs w:val="26"/>
        </w:rPr>
      </w:pPr>
    </w:p>
    <w:p w:rsidR="003B109C" w:rsidRPr="008775D0" w:rsidRDefault="008775D0" w:rsidP="008775D0">
      <w:pPr>
        <w:jc w:val="center"/>
        <w:rPr>
          <w:b/>
        </w:rPr>
      </w:pPr>
      <w:r w:rsidRPr="008775D0">
        <w:rPr>
          <w:b/>
        </w:rPr>
        <w:t xml:space="preserve">РАЗДЕЛ </w:t>
      </w:r>
      <w:r w:rsidR="00A75030" w:rsidRPr="008775D0">
        <w:rPr>
          <w:b/>
        </w:rPr>
        <w:t>1</w:t>
      </w:r>
    </w:p>
    <w:p w:rsidR="003B109C" w:rsidRDefault="003B109C">
      <w:pPr>
        <w:jc w:val="both"/>
      </w:pPr>
    </w:p>
    <w:p w:rsidR="003B109C" w:rsidRDefault="00675E28">
      <w:pPr>
        <w:jc w:val="both"/>
      </w:pPr>
      <w:r>
        <w:rPr>
          <w:rFonts w:eastAsia="Times New Roman" w:cs="Times New Roman"/>
          <w:sz w:val="26"/>
          <w:szCs w:val="26"/>
        </w:rPr>
        <w:tab/>
      </w:r>
      <w:r w:rsidR="00A75030">
        <w:rPr>
          <w:sz w:val="26"/>
          <w:szCs w:val="26"/>
        </w:rPr>
        <w:t>Основной целью реализации Прогнозного плана приватизации муниципального имущества Токарёвского района Тамбовской области на  2021 год (далее – Плана приватизации) является повышение эффективности управления муниципальной собственностью Токарёвского района Тамбовской области через механизмы приватизации муниципального имущества, не задействованного в обеспечении  решения задач муниципального образования - Токарёвского района Тамбовской области.</w:t>
      </w:r>
    </w:p>
    <w:p w:rsidR="003B109C" w:rsidRDefault="00675E28">
      <w:pPr>
        <w:jc w:val="both"/>
      </w:pPr>
      <w:r>
        <w:rPr>
          <w:rFonts w:eastAsia="Times New Roman" w:cs="Times New Roman"/>
          <w:sz w:val="26"/>
          <w:szCs w:val="26"/>
        </w:rPr>
        <w:tab/>
      </w:r>
      <w:r w:rsidR="00A75030">
        <w:rPr>
          <w:sz w:val="26"/>
          <w:szCs w:val="26"/>
        </w:rPr>
        <w:t xml:space="preserve">Основными  задачами Плана приватизации являются: </w:t>
      </w:r>
    </w:p>
    <w:p w:rsidR="003B109C" w:rsidRDefault="00675E28">
      <w:pPr>
        <w:ind w:hanging="360"/>
        <w:jc w:val="both"/>
      </w:pPr>
      <w:r>
        <w:rPr>
          <w:rFonts w:eastAsia="Times New Roman" w:cs="Times New Roman"/>
          <w:sz w:val="26"/>
          <w:szCs w:val="26"/>
        </w:rPr>
        <w:tab/>
      </w:r>
      <w:r w:rsidR="00A75030">
        <w:rPr>
          <w:sz w:val="26"/>
          <w:szCs w:val="26"/>
        </w:rPr>
        <w:t xml:space="preserve">-  оптимизация структуры муниципальной собственности Токарёвского района Тамбовской области;   </w:t>
      </w:r>
    </w:p>
    <w:p w:rsidR="003B109C" w:rsidRDefault="00675E28">
      <w:pPr>
        <w:ind w:hanging="360"/>
        <w:jc w:val="both"/>
      </w:pPr>
      <w:r>
        <w:rPr>
          <w:rFonts w:eastAsia="Times New Roman" w:cs="Times New Roman"/>
          <w:sz w:val="26"/>
          <w:szCs w:val="26"/>
        </w:rPr>
        <w:tab/>
      </w:r>
      <w:r w:rsidR="00A75030">
        <w:rPr>
          <w:sz w:val="26"/>
          <w:szCs w:val="26"/>
        </w:rPr>
        <w:t>- стимулирование привлечения инвестиций в реальный сектор экономики района;</w:t>
      </w:r>
    </w:p>
    <w:p w:rsidR="003B109C" w:rsidRDefault="00675E28">
      <w:pPr>
        <w:jc w:val="both"/>
      </w:pPr>
      <w:r>
        <w:rPr>
          <w:rFonts w:eastAsia="Times New Roman" w:cs="Times New Roman"/>
          <w:sz w:val="26"/>
          <w:szCs w:val="26"/>
        </w:rPr>
        <w:tab/>
      </w:r>
      <w:r w:rsidR="00A75030">
        <w:rPr>
          <w:sz w:val="26"/>
          <w:szCs w:val="26"/>
        </w:rPr>
        <w:t>- обеспечение  поступления доходов в районный бюджет от приватизации объектов муниципальной собственности Токарёвского района Тамбовской области.</w:t>
      </w:r>
    </w:p>
    <w:p w:rsidR="003B109C" w:rsidRDefault="00A75030">
      <w:pPr>
        <w:ind w:left="142"/>
        <w:jc w:val="both"/>
      </w:pPr>
      <w:r>
        <w:rPr>
          <w:sz w:val="26"/>
          <w:szCs w:val="26"/>
        </w:rPr>
        <w:t>Согласно Плану приватизации предполагается  приватизировать:</w:t>
      </w:r>
    </w:p>
    <w:p w:rsidR="00675E28" w:rsidRDefault="00675E28" w:rsidP="00675E28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5030">
        <w:rPr>
          <w:sz w:val="26"/>
          <w:szCs w:val="26"/>
        </w:rPr>
        <w:t xml:space="preserve">- объект недвижимого имущества с земельным участком. </w:t>
      </w:r>
    </w:p>
    <w:p w:rsidR="003B109C" w:rsidRDefault="00675E28" w:rsidP="00675E28">
      <w:pPr>
        <w:widowControl/>
        <w:jc w:val="both"/>
      </w:pPr>
      <w:r>
        <w:rPr>
          <w:sz w:val="26"/>
          <w:szCs w:val="26"/>
        </w:rPr>
        <w:tab/>
      </w:r>
      <w:r w:rsidR="00A75030">
        <w:rPr>
          <w:spacing w:val="2"/>
          <w:sz w:val="26"/>
          <w:szCs w:val="26"/>
        </w:rPr>
        <w:t xml:space="preserve">Прогноз поступления в бюджет района денежных средств от приватизации </w:t>
      </w:r>
      <w:r w:rsidR="00A75030">
        <w:rPr>
          <w:sz w:val="26"/>
          <w:szCs w:val="26"/>
        </w:rPr>
        <w:t>объекта недвижимого имущества с земельным  участком составляет 2500 тыс. руб.</w:t>
      </w:r>
    </w:p>
    <w:p w:rsidR="003B109C" w:rsidRDefault="00A75030">
      <w:pPr>
        <w:ind w:left="142" w:firstLine="567"/>
        <w:jc w:val="both"/>
      </w:pPr>
      <w:r>
        <w:rPr>
          <w:sz w:val="26"/>
          <w:szCs w:val="26"/>
        </w:rPr>
        <w:t>Приватизация муниципального имущества будет осуществляться в соответствии с Федеральным законом от 21.12.2001 № 178 –ФЗ «О приватизации государственного и муниципального имущества».</w:t>
      </w:r>
    </w:p>
    <w:p w:rsidR="003B109C" w:rsidRPr="008775D0" w:rsidRDefault="003B109C" w:rsidP="008775D0">
      <w:pPr>
        <w:ind w:left="390"/>
        <w:jc w:val="both"/>
      </w:pPr>
    </w:p>
    <w:p w:rsidR="003B109C" w:rsidRPr="008775D0" w:rsidRDefault="008775D0">
      <w:pPr>
        <w:jc w:val="center"/>
        <w:rPr>
          <w:b/>
        </w:rPr>
      </w:pPr>
      <w:r w:rsidRPr="008775D0">
        <w:rPr>
          <w:b/>
          <w:sz w:val="26"/>
          <w:szCs w:val="26"/>
        </w:rPr>
        <w:t>РАЗДЕЛ</w:t>
      </w:r>
      <w:r w:rsidR="00A75030" w:rsidRPr="008775D0">
        <w:rPr>
          <w:b/>
          <w:sz w:val="26"/>
          <w:szCs w:val="26"/>
        </w:rPr>
        <w:t xml:space="preserve"> 2</w:t>
      </w:r>
    </w:p>
    <w:p w:rsidR="003B109C" w:rsidRDefault="00A75030" w:rsidP="00675E28">
      <w:pPr>
        <w:widowControl/>
        <w:numPr>
          <w:ilvl w:val="0"/>
          <w:numId w:val="1"/>
        </w:numPr>
        <w:ind w:hanging="266"/>
        <w:textAlignment w:val="auto"/>
      </w:pPr>
      <w:r>
        <w:rPr>
          <w:sz w:val="26"/>
          <w:szCs w:val="26"/>
        </w:rPr>
        <w:t>Объекты недвижимого имущества, подлежащие приватизации в  2021 году</w:t>
      </w:r>
    </w:p>
    <w:p w:rsidR="003B109C" w:rsidRDefault="003B109C">
      <w:pPr>
        <w:pStyle w:val="Standard"/>
        <w:jc w:val="both"/>
        <w:rPr>
          <w:sz w:val="26"/>
          <w:szCs w:val="26"/>
        </w:rPr>
      </w:pPr>
    </w:p>
    <w:tbl>
      <w:tblPr>
        <w:tblW w:w="9871" w:type="dxa"/>
        <w:tblInd w:w="-2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6"/>
        <w:gridCol w:w="3685"/>
        <w:gridCol w:w="1458"/>
        <w:gridCol w:w="1950"/>
        <w:gridCol w:w="2262"/>
      </w:tblGrid>
      <w:tr w:rsidR="003B109C" w:rsidTr="00675E28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№п/п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Наименование,  местонахождение объекта недвижимого муниципального имущества и его технические характеристики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 w:rsidP="00675E28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Планируемый срок приватизации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09C" w:rsidRDefault="00A75030" w:rsidP="00675E28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Прогноз поступления  денежных средств от приватизации, тыс. руб.</w:t>
            </w:r>
          </w:p>
        </w:tc>
      </w:tr>
      <w:tr w:rsidR="003B109C" w:rsidTr="00675E28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5E28" w:rsidRDefault="00A75030" w:rsidP="00675E2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Нежилое здание, этаж:1, кадастровый но</w:t>
            </w:r>
            <w:r w:rsidR="00675E28">
              <w:rPr>
                <w:rFonts w:cs="Times New Roman"/>
              </w:rPr>
              <w:t xml:space="preserve">мер объекта: 68:21:0401007:258. Площадь 463,4 </w:t>
            </w:r>
            <w:r>
              <w:rPr>
                <w:rFonts w:cs="Times New Roman"/>
              </w:rPr>
              <w:t>кв.м, адрес (местоположение) объекта: Тамбовская область, Токаревский район, д. Безукладовка, ул.Юбилейная, д.31</w:t>
            </w:r>
            <w:r>
              <w:t xml:space="preserve">с земельным участком из земель населенных пунктов, площадью 4946 кв.м., кадастровый номер </w:t>
            </w:r>
            <w:r>
              <w:rPr>
                <w:rFonts w:cs="Times New Roman"/>
              </w:rPr>
              <w:t>68:21:0401007:182,</w:t>
            </w:r>
            <w:r>
              <w:t xml:space="preserve"> вид разрешенного использования: для </w:t>
            </w:r>
            <w:r>
              <w:lastRenderedPageBreak/>
              <w:t xml:space="preserve">размещения  объекта общеобразовательного учреждения, расположенный по адресу: </w:t>
            </w:r>
            <w:r>
              <w:rPr>
                <w:rFonts w:cs="Times New Roman"/>
              </w:rPr>
              <w:t xml:space="preserve">Тамбовская область, Токаревский район, </w:t>
            </w:r>
          </w:p>
          <w:p w:rsidR="00675E28" w:rsidRDefault="00A75030" w:rsidP="00675E2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д.Безукладовка, ул. Юбилейная, </w:t>
            </w:r>
          </w:p>
          <w:p w:rsidR="003B109C" w:rsidRPr="008775D0" w:rsidRDefault="00A75030" w:rsidP="00675E28">
            <w:pPr>
              <w:pStyle w:val="Standard"/>
              <w:jc w:val="both"/>
            </w:pPr>
            <w:r>
              <w:rPr>
                <w:rFonts w:cs="Times New Roman"/>
              </w:rPr>
              <w:t>д.31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 w:rsidP="00675E28">
            <w:pPr>
              <w:pStyle w:val="TableContents"/>
              <w:jc w:val="center"/>
            </w:pPr>
            <w:r>
              <w:lastRenderedPageBreak/>
              <w:t>1 085 900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09C" w:rsidRDefault="00A75030" w:rsidP="00675E28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09C" w:rsidRDefault="00A75030" w:rsidP="00675E28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2500</w:t>
            </w:r>
          </w:p>
        </w:tc>
      </w:tr>
    </w:tbl>
    <w:p w:rsidR="00A75030" w:rsidRDefault="00A75030">
      <w:pPr>
        <w:pStyle w:val="Standard"/>
        <w:jc w:val="both"/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</w:p>
    <w:sectPr w:rsidR="00A75030" w:rsidSect="00834B47">
      <w:pgSz w:w="11906" w:h="16838"/>
      <w:pgMar w:top="567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5D0"/>
    <w:rsid w:val="00024644"/>
    <w:rsid w:val="003B109C"/>
    <w:rsid w:val="003F5CC9"/>
    <w:rsid w:val="00675E28"/>
    <w:rsid w:val="006B0CEC"/>
    <w:rsid w:val="00834B47"/>
    <w:rsid w:val="008775D0"/>
    <w:rsid w:val="00A75030"/>
    <w:rsid w:val="00FD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44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4644"/>
    <w:rPr>
      <w:sz w:val="28"/>
      <w:szCs w:val="28"/>
    </w:rPr>
  </w:style>
  <w:style w:type="character" w:customStyle="1" w:styleId="WW8Num2z0">
    <w:name w:val="WW8Num2z0"/>
    <w:rsid w:val="00024644"/>
  </w:style>
  <w:style w:type="character" w:customStyle="1" w:styleId="WW8Num2z1">
    <w:name w:val="WW8Num2z1"/>
    <w:rsid w:val="00024644"/>
  </w:style>
  <w:style w:type="character" w:customStyle="1" w:styleId="WW8Num2z2">
    <w:name w:val="WW8Num2z2"/>
    <w:rsid w:val="00024644"/>
  </w:style>
  <w:style w:type="character" w:customStyle="1" w:styleId="WW8Num2z3">
    <w:name w:val="WW8Num2z3"/>
    <w:rsid w:val="00024644"/>
  </w:style>
  <w:style w:type="character" w:customStyle="1" w:styleId="WW8Num2z4">
    <w:name w:val="WW8Num2z4"/>
    <w:rsid w:val="00024644"/>
  </w:style>
  <w:style w:type="character" w:customStyle="1" w:styleId="WW8Num2z5">
    <w:name w:val="WW8Num2z5"/>
    <w:rsid w:val="00024644"/>
  </w:style>
  <w:style w:type="character" w:customStyle="1" w:styleId="WW8Num2z6">
    <w:name w:val="WW8Num2z6"/>
    <w:rsid w:val="00024644"/>
  </w:style>
  <w:style w:type="character" w:customStyle="1" w:styleId="WW8Num2z7">
    <w:name w:val="WW8Num2z7"/>
    <w:rsid w:val="00024644"/>
  </w:style>
  <w:style w:type="character" w:customStyle="1" w:styleId="WW8Num2z8">
    <w:name w:val="WW8Num2z8"/>
    <w:rsid w:val="00024644"/>
  </w:style>
  <w:style w:type="character" w:customStyle="1" w:styleId="1">
    <w:name w:val="Основной шрифт абзаца1"/>
    <w:rsid w:val="00024644"/>
  </w:style>
  <w:style w:type="character" w:customStyle="1" w:styleId="Internetlink">
    <w:name w:val="Internet link"/>
    <w:rsid w:val="00024644"/>
    <w:rPr>
      <w:color w:val="000080"/>
      <w:u w:val="single"/>
    </w:rPr>
  </w:style>
  <w:style w:type="character" w:customStyle="1" w:styleId="a3">
    <w:name w:val="Текст выноски Знак"/>
    <w:rsid w:val="00024644"/>
    <w:rPr>
      <w:rFonts w:ascii="Tahoma" w:hAnsi="Tahoma" w:cs="Tahoma"/>
      <w:kern w:val="2"/>
      <w:sz w:val="16"/>
      <w:szCs w:val="14"/>
      <w:lang w:eastAsia="zh-CN" w:bidi="hi-IN"/>
    </w:rPr>
  </w:style>
  <w:style w:type="character" w:styleId="a4">
    <w:name w:val="Hyperlink"/>
    <w:rsid w:val="00024644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246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24644"/>
    <w:pPr>
      <w:spacing w:after="140" w:line="276" w:lineRule="auto"/>
    </w:pPr>
  </w:style>
  <w:style w:type="paragraph" w:styleId="a7">
    <w:name w:val="List"/>
    <w:basedOn w:val="Textbody"/>
    <w:rsid w:val="00024644"/>
  </w:style>
  <w:style w:type="paragraph" w:styleId="a8">
    <w:name w:val="caption"/>
    <w:basedOn w:val="a"/>
    <w:qFormat/>
    <w:rsid w:val="00024644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024644"/>
    <w:pPr>
      <w:suppressLineNumbers/>
    </w:pPr>
    <w:rPr>
      <w:rFonts w:cs="Arial"/>
    </w:rPr>
  </w:style>
  <w:style w:type="paragraph" w:customStyle="1" w:styleId="Standard">
    <w:name w:val="Standard"/>
    <w:rsid w:val="00024644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4644"/>
    <w:pPr>
      <w:spacing w:after="120"/>
    </w:pPr>
  </w:style>
  <w:style w:type="paragraph" w:customStyle="1" w:styleId="11">
    <w:name w:val="Название объекта1"/>
    <w:basedOn w:val="Standard"/>
    <w:next w:val="Textbody"/>
    <w:rsid w:val="000246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4644"/>
    <w:pPr>
      <w:suppressLineNumbers/>
    </w:pPr>
  </w:style>
  <w:style w:type="paragraph" w:customStyle="1" w:styleId="a9">
    <w:name w:val="Таблицы (моноширинный)"/>
    <w:basedOn w:val="Standard"/>
    <w:next w:val="Standard"/>
    <w:rsid w:val="00024644"/>
    <w:rPr>
      <w:rFonts w:ascii="Courier New" w:hAnsi="Courier New" w:cs="Courier New"/>
    </w:rPr>
  </w:style>
  <w:style w:type="paragraph" w:customStyle="1" w:styleId="TableContents">
    <w:name w:val="Table Contents"/>
    <w:basedOn w:val="Standard"/>
    <w:rsid w:val="00024644"/>
    <w:pPr>
      <w:suppressLineNumbers/>
    </w:pPr>
  </w:style>
  <w:style w:type="paragraph" w:customStyle="1" w:styleId="TableHeading">
    <w:name w:val="Table Heading"/>
    <w:basedOn w:val="TableContents"/>
    <w:rsid w:val="00024644"/>
    <w:pPr>
      <w:jc w:val="center"/>
    </w:pPr>
    <w:rPr>
      <w:b/>
      <w:bCs/>
    </w:rPr>
  </w:style>
  <w:style w:type="paragraph" w:styleId="aa">
    <w:name w:val="No Spacing"/>
    <w:qFormat/>
    <w:rsid w:val="00024644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rsid w:val="00024644"/>
    <w:pPr>
      <w:widowControl/>
      <w:suppressAutoHyphens w:val="0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ab">
    <w:name w:val="Balloon Text"/>
    <w:basedOn w:val="a"/>
    <w:rsid w:val="00024644"/>
    <w:rPr>
      <w:rFonts w:ascii="Tahoma" w:hAnsi="Tahoma" w:cs="Tahoma"/>
      <w:sz w:val="16"/>
      <w:szCs w:val="14"/>
    </w:rPr>
  </w:style>
  <w:style w:type="paragraph" w:customStyle="1" w:styleId="ac">
    <w:name w:val="Содержимое таблицы"/>
    <w:basedOn w:val="a"/>
    <w:rsid w:val="00024644"/>
    <w:pPr>
      <w:suppressLineNumbers/>
    </w:pPr>
  </w:style>
  <w:style w:type="paragraph" w:customStyle="1" w:styleId="ad">
    <w:name w:val="Заголовок таблицы"/>
    <w:basedOn w:val="ac"/>
    <w:rsid w:val="000246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Текст выноски Знак"/>
    <w:rPr>
      <w:rFonts w:ascii="Tahoma" w:hAnsi="Tahoma" w:cs="Tahoma"/>
      <w:kern w:val="2"/>
      <w:sz w:val="16"/>
      <w:szCs w:val="14"/>
      <w:lang w:eastAsia="zh-CN" w:bidi="hi-IN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Название объекта1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9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pPr>
      <w:widowControl/>
      <w:suppressAutoHyphens w:val="0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ab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Клокова</cp:lastModifiedBy>
  <cp:revision>2</cp:revision>
  <cp:lastPrinted>2020-11-27T10:43:00Z</cp:lastPrinted>
  <dcterms:created xsi:type="dcterms:W3CDTF">2020-12-08T11:58:00Z</dcterms:created>
  <dcterms:modified xsi:type="dcterms:W3CDTF">2020-12-08T11:58:00Z</dcterms:modified>
</cp:coreProperties>
</file>