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bookmarkStart w:id="0" w:name="__DdeLink__632_802858553"/>
      <w:bookmarkStart w:id="1" w:name="__DdeLink__427_603021844"/>
      <w:bookmarkEnd w:id="0"/>
      <w:bookmarkEnd w:id="1"/>
      <w:r>
        <w:rPr>
          <w:rFonts w:cs="Times New Roman" w:ascii="Times New Roman" w:hAnsi="Times New Roman"/>
          <w:b/>
          <w:sz w:val="24"/>
          <w:szCs w:val="24"/>
        </w:rPr>
        <w:t>ПРОТОКОЛ РАССМОТРЕНИЯ ЗАЯВОК НА УЧАСТИЕ В АУКЦИОНЕ №1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</w:rPr>
        <w:t>заседания комиссии по проведению торгов по продаже земельных участков, права на заключение договоров аренды земельных участков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</w:rPr>
        <w:t xml:space="preserve">р.п. Токарёвка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1</w:t>
      </w:r>
      <w:r>
        <w:rPr>
          <w:rFonts w:cs="Times New Roman" w:ascii="Times New Roman" w:hAnsi="Times New Roman"/>
        </w:rPr>
        <w:t>3 ма</w:t>
      </w:r>
      <w:r>
        <w:rPr>
          <w:rFonts w:cs="Times New Roman" w:ascii="Times New Roman" w:hAnsi="Times New Roman"/>
        </w:rPr>
        <w:t>я</w:t>
      </w:r>
      <w:r>
        <w:rPr>
          <w:rFonts w:cs="Times New Roman" w:ascii="Times New Roman" w:hAnsi="Times New Roman"/>
        </w:rPr>
        <w:t xml:space="preserve"> 2022 года</w:t>
      </w:r>
    </w:p>
    <w:p>
      <w:pPr>
        <w:pStyle w:val="Normal"/>
        <w:tabs>
          <w:tab w:val="clear" w:pos="708"/>
          <w:tab w:val="left" w:pos="6826" w:leader="none"/>
        </w:tabs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10.00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Состав аукционной комиссии:</w:t>
      </w:r>
    </w:p>
    <w:tbl>
      <w:tblPr>
        <w:tblW w:w="9563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887"/>
        <w:gridCol w:w="5675"/>
      </w:tblGrid>
      <w:tr>
        <w:trPr>
          <w:trHeight w:val="898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Вяткина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Ирина Геннадиевна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 председатель комиссии</w:t>
            </w:r>
          </w:p>
        </w:tc>
      </w:tr>
      <w:tr>
        <w:trPr>
          <w:trHeight w:val="1163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Лунина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Ирина Владимировна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05" w:leader="none"/>
              </w:tabs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начальник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председателя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1296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</w:rPr>
              <w:t>Седоплатова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Татьяна Сергеевна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главный специалист отдела по земельным и имущественным отношениям администрации района,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секретарь комиссии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89" w:hRule="atLeast"/>
        </w:trPr>
        <w:tc>
          <w:tcPr>
            <w:tcW w:w="9562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Члены комиссии: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759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Родионова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25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Любовь Анатольевна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заместитель главы администрации района,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начальник финансового отдела</w:t>
            </w:r>
          </w:p>
        </w:tc>
      </w:tr>
      <w:tr>
        <w:trPr>
          <w:trHeight w:val="804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Трапезникова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Светлана Владимировна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заместитель начальника отдела по земельным и имущественным отношениям 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Завершинская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Лариса Леонидовна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начальник юридического отдела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</w:tc>
      </w:tr>
      <w:tr>
        <w:trPr>
          <w:trHeight w:val="857" w:hRule="atLeast"/>
        </w:trPr>
        <w:tc>
          <w:tcPr>
            <w:tcW w:w="3887" w:type="dxa"/>
            <w:tcBorders/>
            <w:shd w:color="auto" w:fill="auto" w:val="clear"/>
          </w:tcPr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Панина</w:t>
            </w:r>
          </w:p>
          <w:p>
            <w:pPr>
              <w:pStyle w:val="Textbody"/>
              <w:widowControl w:val="false"/>
              <w:tabs>
                <w:tab w:val="clear" w:pos="708"/>
                <w:tab w:val="left" w:pos="3544" w:leader="none"/>
              </w:tabs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Валентина Александровна</w:t>
            </w:r>
          </w:p>
        </w:tc>
        <w:tc>
          <w:tcPr>
            <w:tcW w:w="567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 xml:space="preserve">начальник отдела сельского хозяйства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администрации района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ind w:firstLine="454"/>
        <w:jc w:val="both"/>
        <w:rPr/>
      </w:pPr>
      <w:r>
        <w:rPr>
          <w:rFonts w:cs="Times New Roman" w:ascii="Times New Roman" w:hAnsi="Times New Roman"/>
        </w:rPr>
        <w:t xml:space="preserve">На заседании комиссии присутствовало </w:t>
      </w:r>
      <w:r>
        <w:rPr>
          <w:rFonts w:cs="Times New Roman" w:ascii="Times New Roman" w:hAnsi="Times New Roman"/>
        </w:rPr>
        <w:t>5</w:t>
      </w:r>
      <w:r>
        <w:rPr>
          <w:rFonts w:cs="Times New Roman" w:ascii="Times New Roman" w:hAnsi="Times New Roman"/>
        </w:rPr>
        <w:t xml:space="preserve"> членов комиссии. Кворум имеется, комиссия правомочна для принятия решения.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ПОВЕСТКА ДНЯ: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Подведение итогов приёма заявок, рассмотрение заявок и документов, поступивших на участие в аукционе на право заключения договора </w:t>
      </w:r>
      <w:r>
        <w:rPr>
          <w:rFonts w:cs="Times New Roman" w:ascii="Times New Roman" w:hAnsi="Times New Roman"/>
          <w:sz w:val="22"/>
          <w:szCs w:val="22"/>
        </w:rPr>
        <w:t xml:space="preserve">купли-продажи земельного участка из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земель </w:t>
      </w:r>
      <w:r>
        <w:rPr>
          <w:rFonts w:cs="Times New Roman" w:ascii="Times New Roman" w:hAnsi="Times New Roman"/>
          <w:sz w:val="22"/>
          <w:szCs w:val="22"/>
        </w:rPr>
        <w:t xml:space="preserve">населенных пунктов, государственная собственность на который не разграничена, адрес: </w:t>
      </w:r>
      <w:r>
        <w:rPr>
          <w:rFonts w:eastAsia="Calibri" w:cs="Times New Roman" w:ascii="Times New Roman" w:hAnsi="Times New Roman"/>
          <w:color w:val="00000A"/>
          <w:kern w:val="0"/>
          <w:sz w:val="22"/>
          <w:szCs w:val="22"/>
          <w:lang w:val="ru-RU" w:eastAsia="en-US" w:bidi="ar-SA"/>
        </w:rPr>
        <w:t xml:space="preserve">Российская Федерация, </w:t>
      </w:r>
      <w:r>
        <w:rPr>
          <w:rFonts w:cs="Times New Roman" w:ascii="Times New Roman" w:hAnsi="Times New Roman"/>
          <w:sz w:val="22"/>
          <w:szCs w:val="22"/>
        </w:rPr>
        <w:t xml:space="preserve"> Тамбовская область, муниципальный район Токарёвский, сельское поселение Чичеринский сельсовет, </w:t>
      </w:r>
      <w:r>
        <w:rPr>
          <w:rFonts w:cs="Times New Roman" w:ascii="Times New Roman" w:hAnsi="Times New Roman"/>
          <w:sz w:val="22"/>
          <w:szCs w:val="22"/>
        </w:rPr>
        <w:t>территория Родина</w:t>
      </w:r>
      <w:r>
        <w:rPr>
          <w:rFonts w:cs="Times New Roman" w:ascii="Times New Roman" w:hAnsi="Times New Roman"/>
          <w:sz w:val="22"/>
          <w:szCs w:val="22"/>
        </w:rPr>
        <w:t xml:space="preserve">, земельный участок </w:t>
      </w:r>
      <w:r>
        <w:rPr>
          <w:rFonts w:cs="Times New Roman" w:ascii="Times New Roman" w:hAnsi="Times New Roman"/>
          <w:sz w:val="22"/>
          <w:szCs w:val="22"/>
        </w:rPr>
        <w:t>52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Основание проведения торгов (аукциона):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– </w:t>
      </w:r>
      <w:r>
        <w:rPr>
          <w:rFonts w:cs="Times New Roman" w:ascii="Times New Roman" w:hAnsi="Times New Roman"/>
          <w:sz w:val="22"/>
          <w:szCs w:val="22"/>
        </w:rPr>
        <w:t xml:space="preserve">Постановление Администрации Токарёвского района Тамбовской области от </w:t>
      </w:r>
      <w:r>
        <w:rPr>
          <w:rFonts w:cs="Times New Roman" w:ascii="Times New Roman" w:hAnsi="Times New Roman"/>
          <w:sz w:val="22"/>
          <w:szCs w:val="22"/>
        </w:rPr>
        <w:t>05</w:t>
      </w:r>
      <w:r>
        <w:rPr>
          <w:rFonts w:cs="Times New Roman" w:ascii="Times New Roman" w:hAnsi="Times New Roman"/>
          <w:sz w:val="22"/>
          <w:szCs w:val="22"/>
        </w:rPr>
        <w:t>.0</w:t>
      </w:r>
      <w:r>
        <w:rPr>
          <w:rFonts w:cs="Times New Roman" w:ascii="Times New Roman" w:hAnsi="Times New Roman"/>
          <w:sz w:val="22"/>
          <w:szCs w:val="22"/>
        </w:rPr>
        <w:t>4</w:t>
      </w:r>
      <w:r>
        <w:rPr>
          <w:rFonts w:cs="Times New Roman" w:ascii="Times New Roman" w:hAnsi="Times New Roman"/>
          <w:sz w:val="22"/>
          <w:szCs w:val="22"/>
        </w:rPr>
        <w:t>.2022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</w:t>
      </w:r>
      <w:r>
        <w:rPr>
          <w:rFonts w:cs="Times New Roman" w:ascii="Times New Roman" w:hAnsi="Times New Roman"/>
          <w:sz w:val="22"/>
          <w:szCs w:val="22"/>
        </w:rPr>
        <w:t xml:space="preserve">№ </w:t>
      </w:r>
      <w:r>
        <w:rPr>
          <w:rFonts w:cs="Times New Roman" w:ascii="Times New Roman" w:hAnsi="Times New Roman"/>
          <w:sz w:val="22"/>
          <w:szCs w:val="22"/>
        </w:rPr>
        <w:t>130</w:t>
      </w:r>
      <w:r>
        <w:rPr>
          <w:rFonts w:cs="Times New Roman" w:ascii="Times New Roman" w:hAnsi="Times New Roman"/>
          <w:sz w:val="22"/>
          <w:szCs w:val="22"/>
        </w:rPr>
        <w:t xml:space="preserve"> «О проведении аукциона по продаже земельного участка из земель населенных пунктов, государственная собственность на который не разграничена, адрес: </w:t>
      </w:r>
      <w:r>
        <w:rPr>
          <w:rFonts w:eastAsia="Times New Roman" w:cs="Times New Roman" w:ascii="Times New Roman" w:hAnsi="Times New Roman"/>
          <w:color w:val="auto"/>
          <w:sz w:val="22"/>
          <w:szCs w:val="22"/>
          <w:lang w:val="ru-RU" w:eastAsia="zh-CN" w:bidi="ar-SA"/>
        </w:rPr>
        <w:t>Российская Федерация,</w:t>
      </w:r>
      <w:r>
        <w:rPr>
          <w:rFonts w:cs="Times New Roman" w:ascii="Times New Roman" w:hAnsi="Times New Roman"/>
          <w:sz w:val="22"/>
          <w:szCs w:val="22"/>
        </w:rPr>
        <w:t xml:space="preserve"> Тамбовская область, муниципальный район Токарёвский, сельское поселение Чичеринский сельсовет, </w:t>
      </w:r>
      <w:r>
        <w:rPr>
          <w:rFonts w:cs="Times New Roman" w:ascii="Times New Roman" w:hAnsi="Times New Roman"/>
          <w:sz w:val="22"/>
          <w:szCs w:val="22"/>
        </w:rPr>
        <w:t>территория Родина</w:t>
      </w:r>
      <w:r>
        <w:rPr>
          <w:rFonts w:cs="Times New Roman" w:ascii="Times New Roman" w:hAnsi="Times New Roman"/>
          <w:sz w:val="22"/>
          <w:szCs w:val="22"/>
        </w:rPr>
        <w:t xml:space="preserve">,  земельный участок </w:t>
      </w:r>
      <w:r>
        <w:rPr>
          <w:rFonts w:cs="Times New Roman" w:ascii="Times New Roman" w:hAnsi="Times New Roman"/>
          <w:sz w:val="22"/>
          <w:szCs w:val="22"/>
        </w:rPr>
        <w:t>52</w:t>
      </w:r>
      <w:r>
        <w:rPr>
          <w:rFonts w:cs="Times New Roman" w:ascii="Times New Roman" w:hAnsi="Times New Roman"/>
          <w:sz w:val="22"/>
          <w:szCs w:val="22"/>
        </w:rPr>
        <w:t>»</w:t>
      </w:r>
      <w:r>
        <w:rPr>
          <w:rFonts w:cs="Times New Roman" w:ascii="Times New Roman" w:hAnsi="Times New Roman"/>
        </w:rPr>
        <w:t>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</w:rPr>
        <w:t>Характеристика земельного участка: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Категория земель: земли населенных пунктов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Вид разрешенного использования: </w:t>
      </w:r>
      <w:r>
        <w:rPr>
          <w:rFonts w:eastAsia="Calibri" w:cs="Times New Roman" w:ascii="Times New Roman" w:hAnsi="Times New Roman"/>
          <w:color w:val="000000"/>
          <w:kern w:val="0"/>
          <w:sz w:val="22"/>
          <w:szCs w:val="22"/>
          <w:lang w:val="ru-RU" w:eastAsia="en-US" w:bidi="ar-SA"/>
        </w:rPr>
        <w:t>сельскохозяйственное использование</w:t>
      </w:r>
    </w:p>
    <w:p>
      <w:pPr>
        <w:pStyle w:val="NoSpacing"/>
        <w:ind w:left="36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853" w:type="dxa"/>
        <w:jc w:val="left"/>
        <w:tblInd w:w="-1043" w:type="dxa"/>
        <w:tblLayout w:type="fixed"/>
        <w:tblCellMar>
          <w:top w:w="105" w:type="dxa"/>
          <w:left w:w="30" w:type="dxa"/>
          <w:bottom w:w="105" w:type="dxa"/>
          <w:right w:w="45" w:type="dxa"/>
        </w:tblCellMar>
        <w:tblLook w:firstRow="0" w:noVBand="0" w:lastRow="0" w:firstColumn="0" w:lastColumn="0" w:noHBand="0" w:val="0000"/>
      </w:tblPr>
      <w:tblGrid>
        <w:gridCol w:w="588"/>
        <w:gridCol w:w="2449"/>
        <w:gridCol w:w="2087"/>
        <w:gridCol w:w="1475"/>
        <w:gridCol w:w="1877"/>
        <w:gridCol w:w="1136"/>
        <w:gridCol w:w="1240"/>
      </w:tblGrid>
      <w:tr>
        <w:trPr>
          <w:trHeight w:val="2385" w:hRule="atLeast"/>
        </w:trPr>
        <w:tc>
          <w:tcPr>
            <w:tcW w:w="588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лота</w:t>
            </w:r>
          </w:p>
        </w:tc>
        <w:tc>
          <w:tcPr>
            <w:tcW w:w="2449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87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475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Общая площадь земельного участка, кв.м</w:t>
            </w:r>
          </w:p>
        </w:tc>
        <w:tc>
          <w:tcPr>
            <w:tcW w:w="1877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Начальная цена предмета аукциона на право заключения договора аренды земельного участка, руб без НДС</w:t>
            </w:r>
          </w:p>
        </w:tc>
        <w:tc>
          <w:tcPr>
            <w:tcW w:w="1136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Задаток руб.</w:t>
            </w:r>
          </w:p>
        </w:tc>
        <w:tc>
          <w:tcPr>
            <w:tcW w:w="1240" w:type="dxa"/>
            <w:tcBorders>
              <w:top w:val="thickThinLargeGap" w:sz="6" w:space="0" w:color="000001"/>
              <w:left w:val="thickThinLargeGap" w:sz="6" w:space="0" w:color="000001"/>
              <w:bottom w:val="thickThinLargeGap" w:sz="6" w:space="0" w:color="000001"/>
              <w:right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Шаг аукциона, руб.</w:t>
            </w:r>
          </w:p>
        </w:tc>
      </w:tr>
      <w:tr>
        <w:trPr>
          <w:trHeight w:val="1798" w:hRule="atLeast"/>
        </w:trPr>
        <w:tc>
          <w:tcPr>
            <w:tcW w:w="588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49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192" w:before="0" w:after="200"/>
              <w:ind w:right="-57"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Российская Федерация, Тамбовская область, муниципальный район Токарёвский, сельское поселение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  <w:t>Чичерински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й сельсовет, 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0"/>
                <w:szCs w:val="20"/>
                <w:lang w:val="ru-RU" w:eastAsia="en-US" w:bidi="ar-SA"/>
              </w:rPr>
              <w:t>территория Родина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, земельный участок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08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kern w:val="2"/>
                <w:sz w:val="20"/>
                <w:szCs w:val="20"/>
              </w:rPr>
              <w:t>68:21:</w:t>
            </w:r>
            <w:r>
              <w:rPr>
                <w:rFonts w:cs="Times New Roman" w:ascii="Times New Roman" w:hAnsi="Times New Roman"/>
                <w:color w:val="000000"/>
                <w:kern w:val="2"/>
                <w:sz w:val="20"/>
                <w:szCs w:val="20"/>
              </w:rPr>
              <w:t>0000000</w:t>
            </w:r>
            <w:r>
              <w:rPr>
                <w:rFonts w:cs="Times New Roman" w:ascii="Times New Roman" w:hAnsi="Times New Roman"/>
                <w:color w:val="000000"/>
                <w:kern w:val="2"/>
                <w:sz w:val="20"/>
                <w:szCs w:val="20"/>
              </w:rPr>
              <w:t>:1</w:t>
            </w:r>
            <w:r>
              <w:rPr>
                <w:rFonts w:cs="Times New Roman" w:ascii="Times New Roman" w:hAnsi="Times New Roman"/>
                <w:color w:val="000000"/>
                <w:kern w:val="2"/>
                <w:sz w:val="20"/>
                <w:szCs w:val="20"/>
              </w:rPr>
              <w:t>274</w:t>
            </w:r>
          </w:p>
        </w:tc>
        <w:tc>
          <w:tcPr>
            <w:tcW w:w="1475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1877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24 000,00</w:t>
            </w:r>
          </w:p>
        </w:tc>
        <w:tc>
          <w:tcPr>
            <w:tcW w:w="1136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39 200,00</w:t>
            </w:r>
          </w:p>
        </w:tc>
        <w:tc>
          <w:tcPr>
            <w:tcW w:w="1240" w:type="dxa"/>
            <w:tcBorders>
              <w:top w:val="thickThinLargeGap" w:sz="6" w:space="0" w:color="000000"/>
              <w:left w:val="thickThinLargeGap" w:sz="6" w:space="0" w:color="000000"/>
              <w:bottom w:val="thickThinLargeGap" w:sz="6" w:space="0" w:color="000001"/>
              <w:right w:val="thickThinLargeGap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12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720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,</w:t>
            </w:r>
            <w:r>
              <w:rPr>
                <w:rFonts w:cs="Times New Roman" w:ascii="Times New Roman" w:hAnsi="Times New Roman"/>
                <w:kern w:val="2"/>
                <w:sz w:val="20"/>
                <w:szCs w:val="20"/>
              </w:rPr>
              <w:t>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Существующие ограничения (обременения) права: </w:t>
      </w:r>
      <w:r>
        <w:rPr>
          <w:rFonts w:eastAsia="Times New Roman" w:cs="Times New Roman" w:ascii="Times New Roman" w:hAnsi="Times New Roman"/>
          <w:color w:val="000000"/>
          <w:kern w:val="0"/>
          <w:sz w:val="22"/>
          <w:szCs w:val="22"/>
          <w:lang w:val="ru-RU" w:eastAsia="zh-CN" w:bidi="ar-SA"/>
        </w:rPr>
        <w:t>не зарегистрированы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Информационное сообщение о проведении аукциона опубликовано в официальных источниках опубликования: </w:t>
      </w:r>
      <w:r>
        <w:rPr>
          <w:rFonts w:cs="Times New Roman" w:ascii="Times New Roman" w:hAnsi="Times New Roman"/>
          <w:bCs/>
          <w:sz w:val="22"/>
          <w:szCs w:val="22"/>
        </w:rPr>
        <w:t xml:space="preserve">«Вестник местного самоуправления» Чичеринского сельсовета Токарёвского района Тамбовской области от </w:t>
      </w:r>
      <w:r>
        <w:rPr>
          <w:rFonts w:cs="Times New Roman" w:ascii="Times New Roman" w:hAnsi="Times New Roman"/>
          <w:bCs/>
          <w:sz w:val="22"/>
          <w:szCs w:val="22"/>
        </w:rPr>
        <w:t>1</w:t>
      </w:r>
      <w:r>
        <w:rPr>
          <w:rFonts w:cs="Times New Roman" w:ascii="Times New Roman" w:hAnsi="Times New Roman"/>
          <w:bCs/>
          <w:sz w:val="22"/>
          <w:szCs w:val="22"/>
        </w:rPr>
        <w:t>2.0</w:t>
      </w:r>
      <w:r>
        <w:rPr>
          <w:rFonts w:cs="Times New Roman" w:ascii="Times New Roman" w:hAnsi="Times New Roman"/>
          <w:bCs/>
          <w:sz w:val="22"/>
          <w:szCs w:val="22"/>
        </w:rPr>
        <w:t>4</w:t>
      </w:r>
      <w:r>
        <w:rPr>
          <w:rFonts w:cs="Times New Roman" w:ascii="Times New Roman" w:hAnsi="Times New Roman"/>
          <w:bCs/>
          <w:sz w:val="22"/>
          <w:szCs w:val="22"/>
        </w:rPr>
        <w:t xml:space="preserve">.2022 № </w:t>
      </w:r>
      <w:r>
        <w:rPr>
          <w:rFonts w:cs="Times New Roman" w:ascii="Times New Roman" w:hAnsi="Times New Roman"/>
          <w:bCs/>
          <w:sz w:val="22"/>
          <w:szCs w:val="22"/>
        </w:rPr>
        <w:t>11</w:t>
      </w:r>
      <w:r>
        <w:rPr>
          <w:rFonts w:cs="Times New Roman" w:ascii="Times New Roman" w:hAnsi="Times New Roman"/>
          <w:bCs/>
          <w:sz w:val="22"/>
          <w:szCs w:val="22"/>
        </w:rPr>
        <w:t>, на официальном сайте администрации Токарёвского района Тамбовской области, а</w:t>
      </w:r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также размещено в сети «Интернет» на официальном сайте Российской Федерации для размещения информации о проведении торгов </w:t>
      </w:r>
      <w:hyperlink r:id="rId2">
        <w:r>
          <w:rPr>
            <w:rFonts w:eastAsia="Times New Roman" w:cs="Times New Roman" w:ascii="Times New Roman" w:hAnsi="Times New Roman"/>
            <w:sz w:val="22"/>
            <w:szCs w:val="22"/>
            <w:lang w:eastAsia="zh-CN"/>
          </w:rPr>
          <w:t>http://torgi.gov.ru</w:t>
        </w:r>
      </w:hyperlink>
      <w:r>
        <w:rPr>
          <w:rFonts w:eastAsia="Times New Roman" w:cs="Times New Roman" w:ascii="Times New Roman" w:hAnsi="Times New Roman"/>
          <w:sz w:val="22"/>
          <w:szCs w:val="22"/>
          <w:lang w:eastAsia="zh-CN"/>
        </w:rPr>
        <w:t xml:space="preserve"> (извещение </w:t>
      </w:r>
      <w:r>
        <w:rPr>
          <w:rFonts w:cs="Times New Roman" w:ascii="Times New Roman" w:hAnsi="Times New Roman"/>
          <w:sz w:val="22"/>
          <w:szCs w:val="22"/>
          <w:u w:val="single"/>
        </w:rPr>
        <w:t>№</w:t>
      </w:r>
      <w:r>
        <w:rPr>
          <w:rFonts w:cs="Times New Roman" w:ascii="Times New Roman" w:hAnsi="Times New Roman"/>
          <w:sz w:val="22"/>
          <w:szCs w:val="22"/>
          <w:u w:val="single"/>
        </w:rPr>
        <w:t>120422</w:t>
      </w:r>
      <w:r>
        <w:rPr>
          <w:rFonts w:cs="Times New Roman" w:ascii="Times New Roman" w:hAnsi="Times New Roman"/>
          <w:sz w:val="22"/>
          <w:szCs w:val="22"/>
          <w:u w:val="single"/>
        </w:rPr>
        <w:t>/0477951/01).</w:t>
      </w:r>
    </w:p>
    <w:p>
      <w:pPr>
        <w:pStyle w:val="Normal"/>
        <w:numPr>
          <w:ilvl w:val="0"/>
          <w:numId w:val="1"/>
        </w:numPr>
        <w:rPr/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lang w:eastAsia="zh-CN"/>
        </w:rPr>
        <w:t xml:space="preserve">За время приема заявок с </w:t>
      </w:r>
      <w:r>
        <w:rPr>
          <w:rFonts w:eastAsia="Times New Roman" w:cs="Times New Roman" w:ascii="Times New Roman" w:hAnsi="Times New Roman"/>
          <w:lang w:eastAsia="zh-CN"/>
        </w:rPr>
        <w:t>1</w:t>
      </w:r>
      <w:r>
        <w:rPr>
          <w:rFonts w:eastAsia="Times New Roman" w:cs="Times New Roman" w:ascii="Times New Roman" w:hAnsi="Times New Roman"/>
          <w:lang w:eastAsia="zh-CN"/>
        </w:rPr>
        <w:t xml:space="preserve">2 </w:t>
      </w:r>
      <w:r>
        <w:rPr>
          <w:rFonts w:eastAsia="Times New Roman" w:cs="Times New Roman" w:ascii="Times New Roman" w:hAnsi="Times New Roman"/>
          <w:lang w:eastAsia="zh-CN"/>
        </w:rPr>
        <w:t>апреля</w:t>
      </w:r>
      <w:r>
        <w:rPr>
          <w:rFonts w:eastAsia="Times New Roman" w:cs="Times New Roman" w:ascii="Times New Roman" w:hAnsi="Times New Roman"/>
          <w:lang w:eastAsia="zh-CN"/>
        </w:rPr>
        <w:t xml:space="preserve"> 2022г. по </w:t>
      </w:r>
      <w:r>
        <w:rPr>
          <w:rFonts w:eastAsia="Times New Roman" w:cs="Times New Roman" w:ascii="Times New Roman" w:hAnsi="Times New Roman"/>
          <w:lang w:eastAsia="zh-CN"/>
        </w:rPr>
        <w:t>1</w:t>
      </w:r>
      <w:r>
        <w:rPr>
          <w:rFonts w:eastAsia="Times New Roman" w:cs="Times New Roman" w:ascii="Times New Roman" w:hAnsi="Times New Roman"/>
          <w:lang w:eastAsia="zh-CN"/>
        </w:rPr>
        <w:t>2 ма</w:t>
      </w:r>
      <w:r>
        <w:rPr>
          <w:rFonts w:eastAsia="Times New Roman" w:cs="Times New Roman" w:ascii="Times New Roman" w:hAnsi="Times New Roman"/>
          <w:lang w:eastAsia="zh-CN"/>
        </w:rPr>
        <w:t>я</w:t>
      </w:r>
      <w:r>
        <w:rPr>
          <w:rFonts w:eastAsia="Times New Roman" w:cs="Times New Roman" w:ascii="Times New Roman" w:hAnsi="Times New Roman"/>
          <w:lang w:eastAsia="zh-CN"/>
        </w:rPr>
        <w:t xml:space="preserve"> 2022г. в </w:t>
      </w:r>
      <w:r>
        <w:rPr>
          <w:rFonts w:cs="Times New Roman" w:ascii="Times New Roman" w:hAnsi="Times New Roman"/>
        </w:rPr>
        <w:t xml:space="preserve">администрацию </w:t>
      </w:r>
      <w:r>
        <w:rPr>
          <w:rFonts w:eastAsia="Times New Roman" w:cs="Times New Roman" w:ascii="Times New Roman" w:hAnsi="Times New Roman"/>
          <w:lang w:eastAsia="zh-CN"/>
        </w:rPr>
        <w:t>Токарёвского района Тамбовской области поступили и зарегистрированы заявки с документами на участие в аукционе:</w:t>
      </w:r>
    </w:p>
    <w:p>
      <w:pPr>
        <w:pStyle w:val="ListParagraph"/>
        <w:ind w:left="360" w:hanging="0"/>
        <w:jc w:val="both"/>
        <w:rPr>
          <w:rFonts w:ascii="Times New Roman" w:hAnsi="Times New Roman" w:eastAsia="Times New Roman" w:cs="Times New Roman"/>
          <w:lang w:eastAsia="zh-CN"/>
        </w:rPr>
      </w:pPr>
      <w:r>
        <w:rPr>
          <w:rFonts w:eastAsia="Times New Roman" w:cs="Times New Roman" w:ascii="Times New Roman" w:hAnsi="Times New Roman"/>
          <w:b/>
          <w:lang w:eastAsia="zh-CN"/>
        </w:rPr>
        <w:t>Сведения о заявителях по Лоту №1:</w:t>
      </w:r>
    </w:p>
    <w:tbl>
      <w:tblPr>
        <w:tblStyle w:val="af"/>
        <w:tblW w:w="10063" w:type="dxa"/>
        <w:jc w:val="left"/>
        <w:tblInd w:w="-418" w:type="dxa"/>
        <w:tblLayout w:type="fixed"/>
        <w:tblCellMar>
          <w:top w:w="0" w:type="dxa"/>
          <w:left w:w="4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9"/>
        <w:gridCol w:w="4826"/>
        <w:gridCol w:w="2374"/>
        <w:gridCol w:w="2413"/>
      </w:tblGrid>
      <w:tr>
        <w:trPr/>
        <w:tc>
          <w:tcPr>
            <w:tcW w:w="4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п/п</w:t>
            </w:r>
          </w:p>
        </w:tc>
        <w:tc>
          <w:tcPr>
            <w:tcW w:w="482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Наименование заявителя- юридического лица, либо фамилия, имя, отчество заявителя – физического лица, адрес (указанный заявителем в заявке), р</w:t>
            </w:r>
            <w:r>
              <w:rPr>
                <w:rFonts w:cs="Times New Roman" w:ascii="Times New Roman" w:hAnsi="Times New Roman"/>
                <w:kern w:val="0"/>
                <w:szCs w:val="22"/>
                <w:lang w:val="ru-RU" w:eastAsia="en-US" w:bidi="ar-SA"/>
              </w:rPr>
              <w:t>еквизиты доверенности, если заявка была подана по доверенности</w:t>
            </w:r>
          </w:p>
        </w:tc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Дата и время(час-минута) подачи заявки заявителем, регистрационный номер заявки</w:t>
            </w:r>
          </w:p>
        </w:tc>
        <w:tc>
          <w:tcPr>
            <w:tcW w:w="24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Сведения о перечислении задатка на специальный счет организатора аукциона</w:t>
            </w:r>
          </w:p>
        </w:tc>
      </w:tr>
      <w:tr>
        <w:trPr/>
        <w:tc>
          <w:tcPr>
            <w:tcW w:w="44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4826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 xml:space="preserve">Общество с ограниченной ответственностью «АГРО-ВИЛИОН» </w:t>
            </w:r>
            <w:r>
              <w:rPr>
                <w:rFonts w:eastAsia="Times New Roman" w:cs="Times New Roman" w:ascii="Times New Roman" w:hAnsi="Times New Roman"/>
                <w:color w:val="00000A"/>
                <w:kern w:val="0"/>
                <w:sz w:val="24"/>
                <w:szCs w:val="24"/>
                <w:lang w:val="ru-RU" w:eastAsia="zh-CN" w:bidi="ar-SA"/>
              </w:rPr>
              <w:t>ИНН 6821503870/ОГРН 1056847001705, адрес: 393563, Тамбовская область, Токаревский район, д. Чичерино, ул. Полевая, д.28</w:t>
            </w:r>
          </w:p>
        </w:tc>
        <w:tc>
          <w:tcPr>
            <w:tcW w:w="237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час.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4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</w:p>
        </w:tc>
        <w:tc>
          <w:tcPr>
            <w:tcW w:w="24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339200,00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06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.2022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743</w:t>
            </w:r>
          </w:p>
        </w:tc>
      </w:tr>
      <w:tr>
        <w:trPr/>
        <w:tc>
          <w:tcPr>
            <w:tcW w:w="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2</w:t>
            </w:r>
          </w:p>
        </w:tc>
        <w:tc>
          <w:tcPr>
            <w:tcW w:w="482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zh-CN" w:bidi="ar-SA"/>
              </w:rPr>
              <w:t>Гильфанов Дмитрий Игоревич, адрес: 394065, г. Воронеж, пр-т Патриотов, д. 22, кв 57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 xml:space="preserve"> (доверенность на Кравцова П.Н. 36 АВ 3501460 от 28.07.2021)</w:t>
            </w:r>
          </w:p>
        </w:tc>
        <w:tc>
          <w:tcPr>
            <w:tcW w:w="23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.0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час. 10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</w:t>
            </w:r>
          </w:p>
        </w:tc>
        <w:tc>
          <w:tcPr>
            <w:tcW w:w="241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kern w:val="0"/>
                <w:szCs w:val="22"/>
                <w:lang w:val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339200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,00 руб., платежное поручение от 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.2022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711263</w:t>
            </w:r>
          </w:p>
        </w:tc>
      </w:tr>
      <w:tr>
        <w:trPr/>
        <w:tc>
          <w:tcPr>
            <w:tcW w:w="449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</w:t>
            </w:r>
          </w:p>
        </w:tc>
        <w:tc>
          <w:tcPr>
            <w:tcW w:w="482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Стрельникова Елена Васильевна, адрес: 394019, г. Воронеж, ул. Красных Зорь, д. 38, кв. 134 (доверенность на Кравцова П.Н. 36 АВ 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738562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 xml:space="preserve"> от 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8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03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.202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2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zh-CN" w:bidi="ar-SA"/>
              </w:rPr>
              <w:t>)</w:t>
            </w:r>
          </w:p>
        </w:tc>
        <w:tc>
          <w:tcPr>
            <w:tcW w:w="2374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2.0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.2022г.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15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час. 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20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 xml:space="preserve"> мин,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kern w:val="0"/>
                <w:szCs w:val="22"/>
                <w:lang w:val="ru-RU" w:bidi="ar-SA"/>
              </w:rPr>
            </w:pP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№</w:t>
            </w:r>
            <w:r>
              <w:rPr>
                <w:rFonts w:ascii="Times New Roman" w:hAnsi="Times New Roman"/>
                <w:kern w:val="0"/>
                <w:szCs w:val="22"/>
                <w:lang w:val="ru-RU" w:bidi="ar-SA"/>
              </w:rPr>
              <w:t>3</w:t>
            </w:r>
          </w:p>
        </w:tc>
        <w:tc>
          <w:tcPr>
            <w:tcW w:w="2413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339200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 xml:space="preserve">,00 руб., платежное поручение от 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.0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.2022 №</w:t>
            </w:r>
            <w:r>
              <w:rPr>
                <w:rFonts w:eastAsia="Times New Roman" w:cs="Times New Roman" w:ascii="Times New Roman" w:hAnsi="Times New Roman"/>
                <w:kern w:val="0"/>
                <w:szCs w:val="22"/>
                <w:lang w:val="ru-RU" w:eastAsia="zh-CN" w:bidi="ar-SA"/>
              </w:rPr>
              <w:t>521590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hanging="0"/>
        <w:rPr/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5. </w:t>
      </w:r>
      <w:r>
        <w:rPr>
          <w:rFonts w:cs="Times New Roman" w:ascii="Times New Roman" w:hAnsi="Times New Roman"/>
        </w:rPr>
        <w:t xml:space="preserve">  Отозванных заявок нет.</w:t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6. </w:t>
      </w:r>
      <w:r>
        <w:rPr>
          <w:rFonts w:cs="Times New Roman" w:ascii="Times New Roman" w:hAnsi="Times New Roman"/>
        </w:rPr>
        <w:t xml:space="preserve"> Рассмотрев поданные заявки на участие в аукционе на предмет соответствия всем требованиям и указанным в извещении о проведении аукциона условиям аукциона, комиссия единогласно решила: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6.1. Допустить к участию в аукционе и признать участниками аукциона на право заключения договора купди-продажи земельного участка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zh-CN"/>
        </w:rPr>
        <w:t>по лоту №1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следующих заявителей: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заявка №1,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2.0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.2022г. 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45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мин, 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ru-RU" w:eastAsia="zh-CN" w:bidi="ar-SA"/>
        </w:rPr>
        <w:t xml:space="preserve">Общество с ограниченной ответственностью «АГРО-ВИЛИОН» </w:t>
      </w:r>
      <w:r>
        <w:rPr>
          <w:rFonts w:eastAsia="Times New Roman" w:cs="Times New Roman" w:ascii="Times New Roman" w:hAnsi="Times New Roman"/>
          <w:color w:val="00000A"/>
          <w:kern w:val="0"/>
          <w:sz w:val="24"/>
          <w:szCs w:val="24"/>
          <w:lang w:val="ru-RU" w:eastAsia="zh-CN" w:bidi="ar-SA"/>
        </w:rPr>
        <w:t>ИНН 6821503870/ОГРН 1056847001705, адрес: 393563, Тамбовская область, Токаревский район, д. Чичерино, ул. Полевая, д.28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 Билет №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№2, 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.2022г. 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мин,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Гильфанов Дмитрий Игоревич, адрес: 394065, г. Воронеж, пр-т Патриотов, д. 22, кв. 57 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(доверенность на Кравцова П.Н. 36 АВ 3501460 от 28.07.2021).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Билет №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- заявка №3, 1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.0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.2022г.1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час.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2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0 мин,.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Стрельникова Елена Васильевна, адрес: 394019, г. Воронеж, ул. Красных Зорь, д. 38, кв. 134 (доверенность на Кравцова П.Н. 36 АВ 3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738562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 xml:space="preserve"> от 2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8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.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03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.202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2</w:t>
      </w:r>
      <w:r>
        <w:rPr>
          <w:rFonts w:eastAsia="Times New Roman" w:cs="Times New Roman" w:ascii="Times New Roman" w:hAnsi="Times New Roman"/>
          <w:kern w:val="0"/>
          <w:sz w:val="24"/>
          <w:szCs w:val="22"/>
          <w:lang w:val="ru-RU" w:eastAsia="zh-CN" w:bidi="ar-SA"/>
        </w:rPr>
        <w:t>).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zh-CN"/>
        </w:rPr>
        <w:t>Билет №3.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zh-CN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7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ind w:firstLine="283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Председатель комиссии:                                                          И.Г.Вяткина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Зам. председателя комиссии:                                                  И.В. Лунина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>Секретарь комиссии:                                                               Т.С.Седоплатова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Члены комиссии:                                            </w:t>
      </w:r>
      <w:r>
        <w:rPr>
          <w:sz w:val="22"/>
          <w:szCs w:val="22"/>
        </w:rPr>
        <w:t xml:space="preserve">отсутствует </w:t>
      </w:r>
      <w:r>
        <w:rPr>
          <w:sz w:val="22"/>
          <w:szCs w:val="22"/>
        </w:rPr>
        <w:t xml:space="preserve">    Л.А.Родионова</w:t>
      </w:r>
    </w:p>
    <w:p>
      <w:pPr>
        <w:pStyle w:val="Textbody"/>
        <w:tabs>
          <w:tab w:val="clear" w:pos="708"/>
          <w:tab w:val="left" w:pos="3525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</w:t>
      </w:r>
      <w:r>
        <w:rPr>
          <w:rFonts w:cs="Times New Roman" w:ascii="Times New Roman" w:hAnsi="Times New Roman"/>
        </w:rPr>
        <w:t>С.В.Трапезникова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</w:t>
      </w:r>
      <w:bookmarkStart w:id="2" w:name="_GoBack"/>
      <w:bookmarkEnd w:id="2"/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>Л.Л.Завершинская</w:t>
      </w:r>
    </w:p>
    <w:p>
      <w:pPr>
        <w:pStyle w:val="Normal"/>
        <w:spacing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</w:rPr>
        <w:t>отсутствует</w:t>
      </w:r>
      <w:r>
        <w:rPr>
          <w:rFonts w:cs="Times New Roman" w:ascii="Times New Roman" w:hAnsi="Times New Roman"/>
        </w:rPr>
        <w:t xml:space="preserve">       В.А.Панина</w:t>
      </w:r>
    </w:p>
    <w:sectPr>
      <w:type w:val="nextPage"/>
      <w:pgSz w:w="11906" w:h="16838"/>
      <w:pgMar w:left="1701" w:right="42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6"/>
        <w:b/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59103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8d2f32"/>
    <w:rPr>
      <w:rFonts w:ascii="Tahoma" w:hAnsi="Tahoma" w:cs="Tahoma"/>
      <w:sz w:val="16"/>
      <w:szCs w:val="16"/>
    </w:rPr>
  </w:style>
  <w:style w:type="character" w:styleId="Style16" w:customStyle="1">
    <w:name w:val="Основной текст Знак"/>
    <w:basedOn w:val="DefaultParagraphFont"/>
    <w:link w:val="a5"/>
    <w:qFormat/>
    <w:rsid w:val="004f50b6"/>
    <w:rPr>
      <w:color w:val="00000A"/>
      <w:sz w:val="22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6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d5a3e"/>
    <w:pPr>
      <w:spacing w:before="0" w:after="200"/>
      <w:ind w:left="720" w:hanging="0"/>
      <w:contextualSpacing/>
    </w:pPr>
    <w:rPr/>
  </w:style>
  <w:style w:type="paragraph" w:styleId="Textbody" w:customStyle="1">
    <w:name w:val="Text body"/>
    <w:basedOn w:val="Normal"/>
    <w:qFormat/>
    <w:rsid w:val="007b58f9"/>
    <w:pPr>
      <w:suppressAutoHyphens w:val="true"/>
      <w:spacing w:lineRule="auto" w:line="240" w:before="0" w:after="120"/>
      <w:textAlignment w:val="baseline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uiPriority w:val="99"/>
    <w:semiHidden/>
    <w:unhideWhenUsed/>
    <w:qFormat/>
    <w:rsid w:val="008d2f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27c2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d82b4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torgi.gov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4D234-CF53-45A7-982F-D89D744B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LibreOffice/7.2.2.2$Windows_x86 LibreOffice_project/02b2acce88a210515b4a5bb2e46cbfb63fe97d56</Application>
  <AppVersion>15.0000</AppVersion>
  <Pages>3</Pages>
  <Words>705</Words>
  <Characters>4994</Characters>
  <CharactersWithSpaces>6473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2020-10-19T05:55:00Z</dcterms:created>
  <dc:creator>user</dc:creator>
  <dc:description/>
  <dc:language>ru-RU</dc:language>
  <cp:lastModifiedBy/>
  <cp:lastPrinted>2022-02-28T11:51:21Z</cp:lastPrinted>
  <dcterms:modified xsi:type="dcterms:W3CDTF">2022-05-13T08:52:50Z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