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hd w:val="clear" w:color="auto" w:fill="FFFFFF"/>
        <w:spacing w:before="0" w:after="280"/>
        <w:jc w:val="center"/>
        <w:rPr>
          <w:b/>
          <w:b/>
          <w:bCs/>
          <w:color w:val="000000" w:themeColor="accent6" w:themeShade="ff" w:themeTint="ff"/>
          <w:sz w:val="28"/>
          <w:szCs w:val="28"/>
        </w:rPr>
      </w:pPr>
      <w:r>
        <w:rPr>
          <w:b/>
          <w:bCs/>
          <w:color w:val="000000" w:themeColor="accent6" w:themeShade="ff" w:themeTint="ff"/>
          <w:sz w:val="28"/>
          <w:szCs w:val="28"/>
        </w:rPr>
        <w:t>Обязательные требования в сфере муниципального земельного контроля в границах сельских поселений Токарёвского района</w:t>
      </w:r>
    </w:p>
    <w:p>
      <w:pPr>
        <w:pStyle w:val="Style21"/>
        <w:shd w:val="clear" w:fill="FFFFFF"/>
        <w:jc w:val="both"/>
        <w:rPr/>
      </w:pPr>
      <w:r>
        <w:rPr>
          <w:color w:val="000000"/>
          <w:sz w:val="28"/>
          <w:szCs w:val="28"/>
        </w:rPr>
        <w:t>     </w:t>
      </w:r>
      <w:r>
        <w:rPr>
          <w:color w:val="000000"/>
          <w:sz w:val="28"/>
          <w:szCs w:val="28"/>
          <w:u w:val="single"/>
        </w:rPr>
        <w:t>Статьёй 42 Земельного кодекса РФ</w:t>
      </w:r>
      <w:r>
        <w:rPr>
          <w:color w:val="000000"/>
          <w:sz w:val="28"/>
          <w:szCs w:val="28"/>
        </w:rPr>
        <w:t>   установлены обязанности собственников земельных участков и лиц не являющихся собственниками земельных участков, по использованию земельных участков, в том числе: «использовать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не допускать загрязнение, деградацию и ухудшение плодородия почв на землях соответствующих категорий», а также п. 3 ст. 13 обязывает собственника, арендатора и др. проводить мероприятия по защите сельскохозяйственных угодий от зарастания деревьями и кустарниками, сорными растениями.</w:t>
      </w:r>
    </w:p>
    <w:p>
      <w:pPr>
        <w:pStyle w:val="Style21"/>
        <w:shd w:val="clear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Статьёй 25 Земельного кодекса РФ установлены основания возникновения прав на землю</w:t>
      </w:r>
    </w:p>
    <w:p>
      <w:pPr>
        <w:pStyle w:val="Style21"/>
        <w:shd w:val="clear" w:fill="FFFFFF"/>
        <w:jc w:val="both"/>
        <w:rPr/>
      </w:pPr>
      <w:r>
        <w:rPr>
          <w:color w:val="000000"/>
          <w:sz w:val="28"/>
          <w:szCs w:val="28"/>
        </w:rPr>
        <w:t>1. Права на земельные участки, предусмотренные </w:t>
      </w:r>
      <w:hyperlink r:id="rId2">
        <w:r>
          <w:rPr>
            <w:rStyle w:val="InternetLink"/>
            <w:color w:val="000000"/>
            <w:sz w:val="28"/>
            <w:szCs w:val="28"/>
            <w:u w:val="none"/>
          </w:rPr>
          <w:t>главами III</w:t>
        </w:r>
      </w:hyperlink>
      <w:r>
        <w:rPr>
          <w:color w:val="000000"/>
          <w:sz w:val="28"/>
          <w:szCs w:val="28"/>
        </w:rPr>
        <w:t> и </w:t>
      </w:r>
      <w:hyperlink r:id="rId3">
        <w:r>
          <w:rPr>
            <w:rStyle w:val="InternetLink"/>
            <w:color w:val="000000"/>
            <w:sz w:val="28"/>
            <w:szCs w:val="28"/>
            <w:u w:val="none"/>
          </w:rPr>
          <w:t>IV</w:t>
        </w:r>
      </w:hyperlink>
      <w:r>
        <w:rPr>
          <w:color w:val="000000"/>
          <w:sz w:val="28"/>
          <w:szCs w:val="28"/>
        </w:rPr>
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</w:r>
      <w:hyperlink r:id="rId4">
        <w:r>
          <w:rPr>
            <w:rStyle w:val="InternetLink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> "О государственной регистрации недвижимости".</w:t>
      </w:r>
    </w:p>
    <w:p>
      <w:pPr>
        <w:pStyle w:val="Style21"/>
        <w:shd w:val="clear" w:fill="FFFFFF"/>
        <w:jc w:val="both"/>
        <w:rPr/>
      </w:pPr>
      <w:r>
        <w:rPr>
          <w:color w:val="000000"/>
          <w:sz w:val="28"/>
          <w:szCs w:val="28"/>
        </w:rPr>
        <w:t>(в ред. Федерального </w:t>
      </w:r>
      <w:hyperlink r:id="rId5">
        <w:r>
          <w:rPr>
            <w:rStyle w:val="InternetLink"/>
            <w:color w:val="000000"/>
            <w:sz w:val="28"/>
            <w:szCs w:val="28"/>
            <w:u w:val="none"/>
          </w:rPr>
          <w:t>закона</w:t>
        </w:r>
      </w:hyperlink>
      <w:r>
        <w:rPr>
          <w:color w:val="000000"/>
          <w:sz w:val="28"/>
          <w:szCs w:val="28"/>
        </w:rPr>
        <w:t> от 03.07.2016 N 361-ФЗ)</w:t>
      </w:r>
    </w:p>
    <w:p>
      <w:pPr>
        <w:pStyle w:val="Style21"/>
        <w:shd w:val="clear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Государственная регистрация сделок с земельными участками обязательна в случаях, указанных в федеральных законах.</w:t>
      </w:r>
    </w:p>
    <w:p>
      <w:pPr>
        <w:pStyle w:val="Style21"/>
        <w:shd w:val="clear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</w:r>
    </w:p>
    <w:p>
      <w:pPr>
        <w:pStyle w:val="Style21"/>
        <w:shd w:val="clear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    </w:t>
      </w:r>
      <w:r>
        <w:rPr>
          <w:color w:val="000000"/>
          <w:sz w:val="28"/>
          <w:szCs w:val="28"/>
          <w:u w:val="single"/>
        </w:rPr>
        <w:t>Статья 26 Земельного кодекса РФ. Документы о правах на земельные участки</w:t>
      </w:r>
    </w:p>
    <w:p>
      <w:pPr>
        <w:pStyle w:val="Style21"/>
        <w:shd w:val="clear" w:fill="FFFFFF"/>
        <w:jc w:val="both"/>
        <w:rPr/>
      </w:pPr>
      <w:r>
        <w:rPr>
          <w:color w:val="000000"/>
          <w:sz w:val="28"/>
          <w:szCs w:val="28"/>
        </w:rPr>
        <w:t>1. Права на земельные участки, предусмотренные </w:t>
      </w:r>
      <w:hyperlink r:id="rId6">
        <w:r>
          <w:rPr>
            <w:rStyle w:val="InternetLink"/>
            <w:color w:val="000000"/>
            <w:sz w:val="28"/>
            <w:szCs w:val="28"/>
            <w:u w:val="none"/>
          </w:rPr>
          <w:t>главами III</w:t>
        </w:r>
      </w:hyperlink>
      <w:r>
        <w:rPr>
          <w:color w:val="000000"/>
          <w:sz w:val="28"/>
          <w:szCs w:val="28"/>
        </w:rPr>
        <w:t> и </w:t>
      </w:r>
      <w:hyperlink r:id="rId7">
        <w:r>
          <w:rPr>
            <w:rStyle w:val="InternetLink"/>
            <w:color w:val="000000"/>
            <w:sz w:val="28"/>
            <w:szCs w:val="28"/>
            <w:u w:val="none"/>
          </w:rPr>
          <w:t>IV</w:t>
        </w:r>
      </w:hyperlink>
      <w:r>
        <w:rPr>
          <w:color w:val="000000"/>
          <w:sz w:val="28"/>
          <w:szCs w:val="28"/>
        </w:rPr>
        <w:t> настоящего Кодекса, удостоверяются документами в порядке, установленном Федеральным </w:t>
      </w:r>
      <w:hyperlink r:id="rId8">
        <w:r>
          <w:rPr>
            <w:rStyle w:val="InternetLink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> "О государственной регистрации недвижимости".</w:t>
      </w:r>
    </w:p>
    <w:p>
      <w:pPr>
        <w:pStyle w:val="Style21"/>
        <w:shd w:val="clear" w:fill="FFFFFF"/>
        <w:jc w:val="both"/>
        <w:rPr/>
      </w:pPr>
      <w:r>
        <w:rPr>
          <w:color w:val="000000"/>
          <w:sz w:val="28"/>
          <w:szCs w:val="28"/>
        </w:rPr>
        <w:t>(в ред. Федерального </w:t>
      </w:r>
      <w:hyperlink r:id="rId9">
        <w:r>
          <w:rPr>
            <w:rStyle w:val="InternetLink"/>
            <w:color w:val="000000"/>
            <w:sz w:val="28"/>
            <w:szCs w:val="28"/>
            <w:u w:val="none"/>
          </w:rPr>
          <w:t>закона</w:t>
        </w:r>
      </w:hyperlink>
      <w:r>
        <w:rPr>
          <w:color w:val="000000"/>
          <w:sz w:val="28"/>
          <w:szCs w:val="28"/>
        </w:rPr>
        <w:t> от 03.07.2016 N 361-ФЗ)</w:t>
      </w:r>
    </w:p>
    <w:p>
      <w:pPr>
        <w:pStyle w:val="Style21"/>
        <w:shd w:val="clear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>
      <w:pPr>
        <w:pStyle w:val="Style21"/>
        <w:shd w:val="clear" w:fill="FFFFFF"/>
        <w:jc w:val="both"/>
        <w:rPr/>
      </w:pPr>
      <w:r>
        <w:rPr>
          <w:color w:val="000000"/>
          <w:sz w:val="28"/>
          <w:szCs w:val="28"/>
        </w:rPr>
        <w:t>(в ред. Федерального </w:t>
      </w:r>
      <w:hyperlink r:id="rId10">
        <w:r>
          <w:rPr>
            <w:rStyle w:val="InternetLink"/>
            <w:color w:val="000000"/>
            <w:sz w:val="28"/>
            <w:szCs w:val="28"/>
            <w:u w:val="none"/>
          </w:rPr>
          <w:t>закона</w:t>
        </w:r>
      </w:hyperlink>
      <w:r>
        <w:rPr>
          <w:color w:val="000000"/>
          <w:sz w:val="28"/>
          <w:szCs w:val="28"/>
        </w:rPr>
        <w:t> от 08.03.2015 N 48-ФЗ)</w:t>
      </w:r>
    </w:p>
    <w:p>
      <w:pPr>
        <w:pStyle w:val="Style21"/>
        <w:shd w:val="clear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 </w:t>
      </w:r>
      <w:r>
        <w:rPr>
          <w:color w:val="000000"/>
          <w:sz w:val="28"/>
          <w:szCs w:val="28"/>
          <w:u w:val="single"/>
        </w:rPr>
        <w:t>Статьёй 25 Федерального закона от 26.12.2008 № 294-ФЗ «О защите прав и юридических     лиц     и     индивидуальных     предпринимателей     при     осуществлении государственного контроля (надзора) и муниципального контроля»</w:t>
      </w:r>
      <w:r>
        <w:rPr>
          <w:color w:val="000000"/>
          <w:sz w:val="28"/>
          <w:szCs w:val="28"/>
        </w:rPr>
        <w:t> определена ответственность юридических лиц, индивидуальных предпринимателей за нарушение настоящего Федерального закона.</w:t>
      </w:r>
    </w:p>
    <w:p>
      <w:pPr>
        <w:pStyle w:val="Style21"/>
        <w:shd w:val="clear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>
      <w:pPr>
        <w:pStyle w:val="Style21"/>
        <w:shd w:val="clear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3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basedOn w:val="Style14"/>
    <w:qFormat/>
    <w:rPr>
      <w:color w:val="0000FF"/>
      <w:u w:val="singl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Style21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3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4" Type="http://schemas.openxmlformats.org/officeDocument/2006/relationships/hyperlink" Target="consultantplus://offline/ref=62E00F96B7FB151E4754831ECC11FDC3A126198693E2BD1F75506CF4FC5F60EA614368DF82D8807FD1F55E9A98b92CI" TargetMode="External"/><Relationship Id="rId5" Type="http://schemas.openxmlformats.org/officeDocument/2006/relationships/hyperlink" Target="consultantplus://offline/ref=62E00F96B7FB151E4754831ECC11FDC3A02E1F879FECBD1F75506CF4FC5F60EA734330D381D89F79DDE008CBDDC01FD229505184C3BD41BFb52BI" TargetMode="External"/><Relationship Id="rId6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7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8" Type="http://schemas.openxmlformats.org/officeDocument/2006/relationships/hyperlink" Target="consultantplus://offline/ref=62E00F96B7FB151E4754831ECC11FDC3A126198693E2BD1F75506CF4FC5F60EA614368DF82D8807FD1F55E9A98b92CI" TargetMode="External"/><Relationship Id="rId9" Type="http://schemas.openxmlformats.org/officeDocument/2006/relationships/hyperlink" Target="consultantplus://offline/ref=62E00F96B7FB151E4754831ECC11FDC3A02E1F879FECBD1F75506CF4FC5F60EA734330D381D89F78D4E008CBDDC01FD229505184C3BD41BFb52BI" TargetMode="External"/><Relationship Id="rId10" Type="http://schemas.openxmlformats.org/officeDocument/2006/relationships/hyperlink" Target="consultantplus://offline/ref=62E00F96B7FB151E4754831ECC11FDC3A02E1F8396E4BD1F75506CF4FC5F60EA734330D381D89A7ED6E008CBDDC01FD229505184C3BD41BFb52BI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LibreOffice/5.1.6.2$Windows_x86 LibreOffice_project/07ac168c60a517dba0f0d7bc7540f5afa45f0909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2019-09-04T14:23:00Z</dcterms:created>
  <dc:creator>Екатерина Степановна</dc:creator>
  <dc:description/>
  <dc:language>en-US</dc:language>
  <cp:lastModifiedBy>golovachev572</cp:lastModifiedBy>
  <dcterms:modified xsi:type="dcterms:W3CDTF">2019-09-11T13:08:58Z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0</vt:bool>
  </property>
</Properties>
</file>