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ED" w:rsidRPr="00885938" w:rsidRDefault="00585FED" w:rsidP="00585F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85938">
        <w:rPr>
          <w:rFonts w:ascii="Times New Roman" w:hAnsi="Times New Roman" w:cs="Times New Roman"/>
          <w:sz w:val="26"/>
          <w:szCs w:val="26"/>
        </w:rPr>
        <w:t>УТВЕРЖДАЮ:</w:t>
      </w:r>
    </w:p>
    <w:p w:rsidR="00585FED" w:rsidRPr="00885938" w:rsidRDefault="00585FED" w:rsidP="00585F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85938">
        <w:rPr>
          <w:rFonts w:ascii="Times New Roman" w:hAnsi="Times New Roman" w:cs="Times New Roman"/>
          <w:sz w:val="26"/>
          <w:szCs w:val="26"/>
        </w:rPr>
        <w:t>Глава Токарёвского района Тамбовской области</w:t>
      </w:r>
    </w:p>
    <w:p w:rsidR="00585FED" w:rsidRPr="00885938" w:rsidRDefault="00585FED" w:rsidP="00585F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85938">
        <w:rPr>
          <w:rFonts w:ascii="Times New Roman" w:hAnsi="Times New Roman" w:cs="Times New Roman"/>
          <w:sz w:val="26"/>
          <w:szCs w:val="26"/>
        </w:rPr>
        <w:t>________________ В.Н. Айдаров</w:t>
      </w:r>
    </w:p>
    <w:p w:rsidR="00585FED" w:rsidRDefault="00585FED" w:rsidP="00585F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85938">
        <w:rPr>
          <w:rFonts w:ascii="Times New Roman" w:hAnsi="Times New Roman" w:cs="Times New Roman"/>
          <w:sz w:val="26"/>
          <w:szCs w:val="26"/>
        </w:rPr>
        <w:t>«</w:t>
      </w:r>
      <w:r w:rsidR="00D94AC9">
        <w:rPr>
          <w:rFonts w:ascii="Times New Roman" w:hAnsi="Times New Roman" w:cs="Times New Roman"/>
          <w:sz w:val="26"/>
          <w:szCs w:val="26"/>
        </w:rPr>
        <w:t>01</w:t>
      </w:r>
      <w:r w:rsidRPr="00885938">
        <w:rPr>
          <w:rFonts w:ascii="Times New Roman" w:hAnsi="Times New Roman" w:cs="Times New Roman"/>
          <w:sz w:val="26"/>
          <w:szCs w:val="26"/>
        </w:rPr>
        <w:t>»</w:t>
      </w:r>
      <w:r w:rsidR="00D94AC9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885938">
        <w:rPr>
          <w:rFonts w:ascii="Times New Roman" w:hAnsi="Times New Roman" w:cs="Times New Roman"/>
          <w:sz w:val="26"/>
          <w:szCs w:val="26"/>
        </w:rPr>
        <w:t xml:space="preserve"> 2022 г.</w:t>
      </w:r>
    </w:p>
    <w:p w:rsidR="00585FED" w:rsidRDefault="00585FED" w:rsidP="00585F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85FED" w:rsidRDefault="00032D43" w:rsidP="00585F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585FED">
        <w:rPr>
          <w:rFonts w:ascii="Times New Roman" w:hAnsi="Times New Roman" w:cs="Times New Roman"/>
          <w:sz w:val="26"/>
          <w:szCs w:val="26"/>
        </w:rPr>
        <w:t>График</w:t>
      </w:r>
      <w:r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585FED">
        <w:rPr>
          <w:rFonts w:ascii="Times New Roman" w:hAnsi="Times New Roman" w:cs="Times New Roman"/>
          <w:sz w:val="26"/>
          <w:szCs w:val="26"/>
        </w:rPr>
        <w:t xml:space="preserve"> брендирования объектов в рамках реализации национальных проектов</w:t>
      </w:r>
    </w:p>
    <w:p w:rsidR="00585FED" w:rsidRDefault="00585FED" w:rsidP="00585F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Токарёвского района Тамбовской области на 2022 год</w:t>
      </w:r>
    </w:p>
    <w:p w:rsidR="00640EB9" w:rsidRDefault="00640EB9" w:rsidP="00640EB9">
      <w:pPr>
        <w:jc w:val="right"/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3173"/>
        <w:gridCol w:w="3481"/>
        <w:gridCol w:w="2669"/>
        <w:gridCol w:w="1844"/>
        <w:gridCol w:w="2126"/>
        <w:gridCol w:w="1700"/>
      </w:tblGrid>
      <w:tr w:rsidR="00D94AC9" w:rsidRPr="00E31DFE" w:rsidTr="00D94AC9">
        <w:tc>
          <w:tcPr>
            <w:tcW w:w="1058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</w:t>
            </w:r>
          </w:p>
        </w:tc>
        <w:tc>
          <w:tcPr>
            <w:tcW w:w="1161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890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15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ата брендирования объекта /мероприятия</w:t>
            </w:r>
          </w:p>
        </w:tc>
        <w:tc>
          <w:tcPr>
            <w:tcW w:w="709" w:type="pct"/>
          </w:tcPr>
          <w:p w:rsidR="00D94AC9" w:rsidRPr="00E31DFE" w:rsidRDefault="00D94AC9" w:rsidP="00585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Предполагаемый формат брендирования</w:t>
            </w:r>
          </w:p>
        </w:tc>
        <w:tc>
          <w:tcPr>
            <w:tcW w:w="567" w:type="pct"/>
          </w:tcPr>
          <w:p w:rsidR="00D94AC9" w:rsidRPr="00E31DFE" w:rsidRDefault="00D94AC9" w:rsidP="00585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брендирования фактическая</w:t>
            </w:r>
          </w:p>
        </w:tc>
      </w:tr>
      <w:tr w:rsidR="00D94AC9" w:rsidRPr="00E31DFE" w:rsidTr="00D94AC9">
        <w:tc>
          <w:tcPr>
            <w:tcW w:w="1058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«Жилье и городская среда» регионального проекта «Формирование комфортной городской среды»</w:t>
            </w:r>
          </w:p>
        </w:tc>
        <w:tc>
          <w:tcPr>
            <w:tcW w:w="1161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(</w:t>
            </w:r>
            <w:r w:rsidRPr="00E31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жилых домов </w:t>
            </w:r>
          </w:p>
        </w:tc>
        <w:tc>
          <w:tcPr>
            <w:tcW w:w="890" w:type="pct"/>
          </w:tcPr>
          <w:p w:rsidR="00D94AC9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область, р.п. Токарёвка, </w:t>
            </w:r>
          </w:p>
          <w:p w:rsidR="00D94AC9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Октября, </w:t>
            </w:r>
          </w:p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д. 38,40,42,44</w:t>
            </w:r>
          </w:p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09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Табличка </w:t>
            </w:r>
          </w:p>
        </w:tc>
        <w:tc>
          <w:tcPr>
            <w:tcW w:w="567" w:type="pct"/>
          </w:tcPr>
          <w:p w:rsidR="00D94AC9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94AC9" w:rsidRPr="00E31DFE" w:rsidTr="00D94AC9">
        <w:tc>
          <w:tcPr>
            <w:tcW w:w="1058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«Жилье и городская среда» регионального проекта «Формирование комфортной городской среды»</w:t>
            </w:r>
          </w:p>
        </w:tc>
        <w:tc>
          <w:tcPr>
            <w:tcW w:w="1161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бщественная территория (территория </w:t>
            </w: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890" w:type="pct"/>
          </w:tcPr>
          <w:p w:rsidR="00D94AC9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область, р.п. Токаревка, </w:t>
            </w:r>
          </w:p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по пр. Революции, слева от дома 4</w:t>
            </w:r>
          </w:p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09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Табличка </w:t>
            </w:r>
          </w:p>
        </w:tc>
        <w:tc>
          <w:tcPr>
            <w:tcW w:w="567" w:type="pct"/>
          </w:tcPr>
          <w:p w:rsidR="00D94AC9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94AC9" w:rsidRPr="00E31DFE" w:rsidTr="00D94AC9">
        <w:tc>
          <w:tcPr>
            <w:tcW w:w="1058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«Образование» федерального проекта </w:t>
            </w:r>
            <w:r w:rsidRPr="00E31DFE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«Современная школа»</w:t>
            </w:r>
          </w:p>
        </w:tc>
        <w:tc>
          <w:tcPr>
            <w:tcW w:w="1161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 «Точка роста»</w:t>
            </w:r>
            <w:r w:rsidRPr="00E31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филиале Токаревской средней школы №2 в с.Ивано-Лебедянь</w:t>
            </w:r>
          </w:p>
        </w:tc>
        <w:tc>
          <w:tcPr>
            <w:tcW w:w="890" w:type="pct"/>
          </w:tcPr>
          <w:p w:rsidR="00D94AC9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область, Токарёвский район, с. Ивано-Лебедянь, </w:t>
            </w:r>
          </w:p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>ул. Центральная, д. 29</w:t>
            </w:r>
          </w:p>
        </w:tc>
        <w:tc>
          <w:tcPr>
            <w:tcW w:w="615" w:type="pct"/>
          </w:tcPr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09" w:type="pct"/>
          </w:tcPr>
          <w:p w:rsidR="00D94AC9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  <w:p w:rsidR="00D94AC9" w:rsidRPr="00E31DFE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Контурное начертание </w:t>
            </w:r>
          </w:p>
        </w:tc>
        <w:tc>
          <w:tcPr>
            <w:tcW w:w="567" w:type="pct"/>
          </w:tcPr>
          <w:p w:rsidR="00D94AC9" w:rsidRDefault="00D94AC9" w:rsidP="00E3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</w:tbl>
    <w:p w:rsidR="00640EB9" w:rsidRDefault="00640EB9" w:rsidP="00E31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FED" w:rsidRDefault="00585FED" w:rsidP="00E31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FED" w:rsidRPr="00E31DFE" w:rsidRDefault="00585FED" w:rsidP="00585F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                            И.Г. Вяткина</w:t>
      </w:r>
    </w:p>
    <w:sectPr w:rsidR="00585FED" w:rsidRPr="00E31DFE" w:rsidSect="00640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C9"/>
    <w:rsid w:val="00032D43"/>
    <w:rsid w:val="003E10C9"/>
    <w:rsid w:val="00585FED"/>
    <w:rsid w:val="00640EB9"/>
    <w:rsid w:val="00724562"/>
    <w:rsid w:val="0073797B"/>
    <w:rsid w:val="00797739"/>
    <w:rsid w:val="00D94AC9"/>
    <w:rsid w:val="00E31DFE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2022-07-11T20:25:00Z</dcterms:created>
  <dcterms:modified xsi:type="dcterms:W3CDTF">2023-01-31T21:28:00Z</dcterms:modified>
</cp:coreProperties>
</file>