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BB54BC">
        <w:rPr>
          <w:rFonts w:ascii="Times New Roman" w:hAnsi="Times New Roman" w:cs="Times New Roman"/>
          <w:sz w:val="28"/>
          <w:szCs w:val="28"/>
        </w:rPr>
        <w:t xml:space="preserve"> №</w:t>
      </w:r>
      <w:r w:rsidR="00CB384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BB54BC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384E">
        <w:rPr>
          <w:rFonts w:ascii="Times New Roman" w:hAnsi="Times New Roman" w:cs="Times New Roman"/>
          <w:sz w:val="24"/>
          <w:szCs w:val="24"/>
        </w:rPr>
        <w:t>6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C6782">
        <w:rPr>
          <w:rFonts w:ascii="Times New Roman" w:hAnsi="Times New Roman" w:cs="Times New Roman"/>
          <w:sz w:val="24"/>
          <w:szCs w:val="24"/>
        </w:rPr>
        <w:t>0</w:t>
      </w:r>
      <w:r w:rsidR="00CB384E">
        <w:rPr>
          <w:rFonts w:ascii="Times New Roman" w:hAnsi="Times New Roman" w:cs="Times New Roman"/>
          <w:sz w:val="24"/>
          <w:szCs w:val="24"/>
        </w:rPr>
        <w:t>4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4BC">
        <w:rPr>
          <w:rFonts w:ascii="Times New Roman" w:hAnsi="Times New Roman" w:cs="Times New Roman"/>
          <w:sz w:val="28"/>
          <w:szCs w:val="28"/>
        </w:rPr>
        <w:t>В.Н. Айдаров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B5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9C6782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946D2C" w:rsidRDefault="00D86FE5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ar-SA"/>
        </w:rPr>
      </w:pPr>
    </w:p>
    <w:p w:rsidR="00D86FE5" w:rsidRPr="000E2B0D" w:rsidRDefault="00D86FE5" w:rsidP="005665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651CB4" w:rsidRDefault="00441ACE" w:rsidP="00CB384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66A">
        <w:rPr>
          <w:rFonts w:ascii="Times New Roman" w:eastAsia="Calibri" w:hAnsi="Times New Roman" w:cs="Times New Roman"/>
          <w:sz w:val="28"/>
          <w:szCs w:val="28"/>
        </w:rPr>
        <w:t xml:space="preserve">О ходе реализации 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регионального проекта «Культурная среда» МБУК «Центральная библиотека </w:t>
      </w:r>
      <w:proofErr w:type="spellStart"/>
      <w:r w:rsidR="002D166A" w:rsidRPr="002D166A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166A" w:rsidRPr="002D166A">
        <w:rPr>
          <w:rFonts w:ascii="Times New Roman" w:eastAsia="Calibri" w:hAnsi="Times New Roman" w:cs="Times New Roman"/>
          <w:sz w:val="28"/>
          <w:szCs w:val="28"/>
        </w:rPr>
        <w:t>района»</w:t>
      </w:r>
      <w:proofErr w:type="spellEnd"/>
      <w:r w:rsidR="00651CB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3B3719" w:rsidRPr="003B3719" w:rsidRDefault="003B3719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2D166A" w:rsidRPr="002D166A" w:rsidRDefault="00CE50F4" w:rsidP="00CB384E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t>Слушали</w:t>
      </w:r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: </w:t>
      </w:r>
      <w:r w:rsidR="002D166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И.Г. Вяткину</w:t>
      </w:r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котор</w:t>
      </w:r>
      <w:r w:rsidR="002D166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ая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B371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довел до сведения присутствующих информацию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</w:t>
      </w:r>
      <w:r w:rsidR="002D166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том, что в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="002D166A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регионального проекта «Культурная среда» в 2020 году МБУК «Центральная библиотека </w:t>
      </w:r>
      <w:proofErr w:type="spellStart"/>
      <w:r w:rsidR="002D166A" w:rsidRPr="002D166A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района» стала 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победителем конкурса по созданию библиотеки нового типа с получением гранта в 10 000,0 тыс. рублей. </w:t>
      </w:r>
      <w:r w:rsidR="002D166A">
        <w:rPr>
          <w:rFonts w:ascii="Times New Roman" w:eastAsia="Calibri" w:hAnsi="Times New Roman" w:cs="Times New Roman"/>
          <w:sz w:val="28"/>
          <w:szCs w:val="28"/>
        </w:rPr>
        <w:t>На настоящий момент в</w:t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>се средства законтрактованы: заключены 4 контракта по итогам электронных аукционов и 25 прямых договоров. Кассовые расходы составили 3 855,8 тыс. рублей (1 контракт и 21 договор) или 38,6%.</w:t>
      </w:r>
    </w:p>
    <w:p w:rsidR="002D166A" w:rsidRPr="002D166A" w:rsidRDefault="002D166A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98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Выступил</w:t>
      </w:r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: Л.В. </w:t>
      </w:r>
      <w:proofErr w:type="spellStart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Гридасова</w:t>
      </w:r>
      <w:proofErr w:type="spellEnd"/>
      <w:r w:rsidRPr="00E23F9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которая проинформировала присутствующих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 том, что в настоящее время заканчивается</w:t>
      </w:r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 текущий ремонт внутри здания библиотеки на сумму </w:t>
      </w:r>
      <w:r w:rsidRPr="002D166A">
        <w:rPr>
          <w:rFonts w:ascii="Times New Roman" w:eastAsia="Calibri" w:hAnsi="Times New Roman" w:cs="Times New Roman"/>
          <w:snapToGrid w:val="0"/>
          <w:sz w:val="28"/>
          <w:szCs w:val="28"/>
        </w:rPr>
        <w:t>1 806,1 тыс. рублей</w:t>
      </w:r>
      <w:r w:rsidRPr="002D166A">
        <w:rPr>
          <w:rFonts w:ascii="Times New Roman" w:eastAsia="Calibri" w:hAnsi="Times New Roman" w:cs="Times New Roman"/>
          <w:sz w:val="28"/>
          <w:szCs w:val="28"/>
        </w:rPr>
        <w:t>, приобретен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 компьютерная техника и оборудования для проведения мероприятий, в том числе для лиц с ОВЗ на 2041,7 тыс. рублей, осуществлено обучение сотрудников на 8,0 тыс. рублей.</w:t>
      </w:r>
    </w:p>
    <w:p w:rsidR="002D166A" w:rsidRPr="002D166A" w:rsidRDefault="002D166A" w:rsidP="00CB384E">
      <w:pPr>
        <w:spacing w:after="0" w:line="276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В процессе исполнения 3 контракта на сумму  6 144, 2 тыс. рублей: 2 контракта на мебель на сумму 2 037,1 тыс. рублей, 1 контракт на поставку книг на сумму 2 945,7 тыс.  рублей и </w:t>
      </w:r>
      <w:r w:rsidRPr="002D166A">
        <w:rPr>
          <w:rFonts w:ascii="Times New Roman" w:eastAsia="Calibri" w:hAnsi="Times New Roman" w:cs="Times New Roman"/>
          <w:sz w:val="28"/>
          <w:szCs w:val="28"/>
          <w:u w:val="single"/>
        </w:rPr>
        <w:t>4 договора на сумму 1 161,4 тыс.  рублей</w:t>
      </w:r>
      <w:r w:rsidRPr="002D166A">
        <w:rPr>
          <w:rFonts w:ascii="Times New Roman" w:eastAsia="Calibri" w:hAnsi="Times New Roman" w:cs="Times New Roman"/>
          <w:sz w:val="28"/>
          <w:szCs w:val="28"/>
        </w:rPr>
        <w:t>:  поставка книг – 121,7 тыс.  рублей, поставка книг – 122,7 тыс.  рублей, поставка информационного комплекса «РУСЛАН-НЕО» - 377,0 тыс. рублей и</w:t>
      </w:r>
      <w:proofErr w:type="gramEnd"/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 поставка интерактивной панели – 540,0 тыс. рублей.</w:t>
      </w:r>
    </w:p>
    <w:p w:rsidR="002D166A" w:rsidRPr="002D166A" w:rsidRDefault="002D166A" w:rsidP="00CB384E">
      <w:pPr>
        <w:spacing w:after="0" w:line="276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66A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Дополнительно выделены средства из местного бюджета в сумме 1497,1 тыс. рублей. Кассовые расходы составили  846,4 тыс. рублей или 56,5%.</w:t>
      </w:r>
      <w:r w:rsidR="00CB38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D166A">
        <w:rPr>
          <w:rFonts w:ascii="Times New Roman" w:eastAsia="Calibri" w:hAnsi="Times New Roman" w:cs="Times New Roman"/>
          <w:sz w:val="28"/>
          <w:szCs w:val="28"/>
        </w:rPr>
        <w:t>Произведен текущий ремонт кровли, замена окон, отопления, устройство канализации.  Ведутся работы по ремонту фасада здания библиотеки.</w:t>
      </w:r>
      <w:r w:rsidR="00CB3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66A">
        <w:rPr>
          <w:rFonts w:ascii="Times New Roman" w:eastAsia="Calibri" w:hAnsi="Times New Roman" w:cs="Times New Roman"/>
          <w:sz w:val="28"/>
          <w:szCs w:val="28"/>
        </w:rPr>
        <w:t>Заключен договор на изготовление проекта на монтаж пожарной сигнализации на сумму 15,0 тыс. рублей. Ведётся работа по  заключению договора с  ООО «</w:t>
      </w:r>
      <w:proofErr w:type="spellStart"/>
      <w:r w:rsidRPr="002D166A">
        <w:rPr>
          <w:rFonts w:ascii="Times New Roman" w:eastAsia="Calibri" w:hAnsi="Times New Roman" w:cs="Times New Roman"/>
          <w:sz w:val="28"/>
          <w:szCs w:val="28"/>
        </w:rPr>
        <w:t>Алмедиа</w:t>
      </w:r>
      <w:proofErr w:type="spellEnd"/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proofErr w:type="spellStart"/>
      <w:r w:rsidRPr="002D166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D166A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2D166A">
        <w:rPr>
          <w:rFonts w:ascii="Times New Roman" w:eastAsia="Calibri" w:hAnsi="Times New Roman" w:cs="Times New Roman"/>
          <w:sz w:val="28"/>
          <w:szCs w:val="28"/>
        </w:rPr>
        <w:t>амбов</w:t>
      </w:r>
      <w:proofErr w:type="spellEnd"/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 по изготовлению </w:t>
      </w:r>
      <w:proofErr w:type="spellStart"/>
      <w:r w:rsidRPr="002D166A">
        <w:rPr>
          <w:rFonts w:ascii="Times New Roman" w:eastAsia="Calibri" w:hAnsi="Times New Roman" w:cs="Times New Roman"/>
          <w:sz w:val="28"/>
          <w:szCs w:val="28"/>
        </w:rPr>
        <w:t>брендбуков</w:t>
      </w:r>
      <w:proofErr w:type="spellEnd"/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166A">
        <w:rPr>
          <w:rFonts w:ascii="Times New Roman" w:eastAsia="Calibri" w:hAnsi="Times New Roman" w:cs="Times New Roman"/>
          <w:sz w:val="28"/>
          <w:szCs w:val="28"/>
        </w:rPr>
        <w:t>банеров</w:t>
      </w:r>
      <w:proofErr w:type="spellEnd"/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 и вывесок.</w:t>
      </w:r>
      <w:r w:rsidR="00CB3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66A">
        <w:rPr>
          <w:rFonts w:ascii="Times New Roman" w:eastAsia="Calibri" w:hAnsi="Times New Roman" w:cs="Times New Roman"/>
          <w:sz w:val="28"/>
          <w:szCs w:val="28"/>
        </w:rPr>
        <w:t xml:space="preserve">Повысили квалификацию  с получением удостоверения государственного образца  получили 4 сотрудника библиотеки (ТГУ </w:t>
      </w:r>
      <w:proofErr w:type="spellStart"/>
      <w:r w:rsidRPr="002D166A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2D166A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D166A">
        <w:rPr>
          <w:rFonts w:ascii="Times New Roman" w:eastAsia="Calibri" w:hAnsi="Times New Roman" w:cs="Times New Roman"/>
          <w:sz w:val="28"/>
          <w:szCs w:val="28"/>
        </w:rPr>
        <w:t>ержавина</w:t>
      </w:r>
      <w:proofErr w:type="spellEnd"/>
      <w:r w:rsidRPr="002D166A">
        <w:rPr>
          <w:rFonts w:ascii="Times New Roman" w:eastAsia="Calibri" w:hAnsi="Times New Roman" w:cs="Times New Roman"/>
          <w:sz w:val="28"/>
          <w:szCs w:val="28"/>
        </w:rPr>
        <w:t>); директор библиотеки повысила  свою квалификацию бесплатно при РГБ (</w:t>
      </w:r>
      <w:proofErr w:type="spellStart"/>
      <w:r w:rsidRPr="002D166A">
        <w:rPr>
          <w:rFonts w:ascii="Times New Roman" w:eastAsia="Calibri" w:hAnsi="Times New Roman" w:cs="Times New Roman"/>
          <w:sz w:val="28"/>
          <w:szCs w:val="28"/>
        </w:rPr>
        <w:t>г.Москва</w:t>
      </w:r>
      <w:proofErr w:type="spellEnd"/>
      <w:r w:rsidRPr="002D166A">
        <w:rPr>
          <w:rFonts w:ascii="Times New Roman" w:eastAsia="Calibri" w:hAnsi="Times New Roman" w:cs="Times New Roman"/>
          <w:sz w:val="28"/>
          <w:szCs w:val="28"/>
        </w:rPr>
        <w:t>) с получением удостоверения). Открытие библиотеки нового типа планируется в октябре 2021 года.</w:t>
      </w:r>
    </w:p>
    <w:p w:rsidR="00B5501A" w:rsidRDefault="00B5501A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По итогам заседания муниципального штаба</w:t>
      </w:r>
      <w:r w:rsidRPr="00B5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В.Н. </w:t>
      </w:r>
      <w:proofErr w:type="spellStart"/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даны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соответствующие поручения:</w:t>
      </w:r>
    </w:p>
    <w:p w:rsidR="002D166A" w:rsidRDefault="007F4A8A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1.</w:t>
      </w:r>
      <w:r w:rsidR="002130DC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Гридасовой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Л.В.</w:t>
      </w:r>
      <w:r w:rsidR="002130DC" w:rsidRP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- </w:t>
      </w:r>
      <w:r w:rsidR="002130DC" w:rsidRPr="00FF161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заместителю главы администрации Токаревск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ого района, курирующему вопросы реализации на территории </w:t>
      </w:r>
      <w:proofErr w:type="spellStart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Тамбовской области национального проекта «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Культура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взять на контроль все мероприятия по созданию библиотеки нового типа</w:t>
      </w:r>
    </w:p>
    <w:p w:rsidR="00CB384E" w:rsidRDefault="007F4A8A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CB384E">
        <w:rPr>
          <w:rFonts w:ascii="Times New Roman" w:hAnsi="Times New Roman"/>
          <w:sz w:val="28"/>
          <w:szCs w:val="28"/>
        </w:rPr>
        <w:t>2.</w:t>
      </w:r>
      <w:r w:rsidRPr="005245D4">
        <w:rPr>
          <w:rFonts w:ascii="Times New Roman" w:hAnsi="Times New Roman"/>
          <w:sz w:val="28"/>
          <w:szCs w:val="28"/>
        </w:rPr>
        <w:t>Вяткин</w:t>
      </w:r>
      <w:r>
        <w:rPr>
          <w:rFonts w:ascii="Times New Roman" w:hAnsi="Times New Roman"/>
          <w:sz w:val="28"/>
          <w:szCs w:val="28"/>
        </w:rPr>
        <w:t>ой</w:t>
      </w:r>
      <w:r w:rsidRPr="005245D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-</w:t>
      </w:r>
      <w:r w:rsidRPr="005245D4">
        <w:rPr>
          <w:rFonts w:ascii="Times New Roman" w:hAnsi="Times New Roman"/>
          <w:sz w:val="24"/>
          <w:szCs w:val="24"/>
        </w:rPr>
        <w:t xml:space="preserve"> </w:t>
      </w:r>
      <w:r w:rsidRPr="005245D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5245D4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sz w:val="28"/>
          <w:szCs w:val="28"/>
        </w:rPr>
        <w:t>, ответственному за  реализацию приоритетных национальных проектов на</w:t>
      </w:r>
      <w:r w:rsidR="00662F67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662F67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662F67">
        <w:rPr>
          <w:rFonts w:ascii="Times New Roman" w:hAnsi="Times New Roman"/>
          <w:sz w:val="28"/>
          <w:szCs w:val="28"/>
        </w:rPr>
        <w:t xml:space="preserve"> района</w:t>
      </w:r>
      <w:r w:rsidR="00CB384E">
        <w:rPr>
          <w:rFonts w:ascii="Times New Roman" w:hAnsi="Times New Roman"/>
          <w:sz w:val="28"/>
          <w:szCs w:val="28"/>
        </w:rPr>
        <w:t xml:space="preserve"> осуществить </w:t>
      </w:r>
      <w:proofErr w:type="gramStart"/>
      <w:r w:rsidR="00CB38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384E">
        <w:rPr>
          <w:rFonts w:ascii="Times New Roman" w:hAnsi="Times New Roman"/>
          <w:sz w:val="28"/>
          <w:szCs w:val="28"/>
        </w:rPr>
        <w:t xml:space="preserve"> кассовым исполнением контрактов и договоров  по реализации проекта «Культура» в части создания модельной библиотеки.</w:t>
      </w:r>
    </w:p>
    <w:p w:rsidR="000E2B0D" w:rsidRDefault="00AA3E57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0B3B49" w:rsidRDefault="000B3B49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В.Н. Айдаров</w:t>
      </w:r>
    </w:p>
    <w:p w:rsidR="0081119D" w:rsidRDefault="0081119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8111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E8" w:rsidRDefault="001406E8" w:rsidP="00A07F3B">
      <w:pPr>
        <w:spacing w:after="0" w:line="240" w:lineRule="auto"/>
      </w:pPr>
      <w:r>
        <w:separator/>
      </w:r>
    </w:p>
  </w:endnote>
  <w:endnote w:type="continuationSeparator" w:id="0">
    <w:p w:rsidR="001406E8" w:rsidRDefault="001406E8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4E">
          <w:rPr>
            <w:noProof/>
          </w:rPr>
          <w:t>1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E8" w:rsidRDefault="001406E8" w:rsidP="00A07F3B">
      <w:pPr>
        <w:spacing w:after="0" w:line="240" w:lineRule="auto"/>
      </w:pPr>
      <w:r>
        <w:separator/>
      </w:r>
    </w:p>
  </w:footnote>
  <w:footnote w:type="continuationSeparator" w:id="0">
    <w:p w:rsidR="001406E8" w:rsidRDefault="001406E8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406E8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2D166A"/>
    <w:rsid w:val="003476D1"/>
    <w:rsid w:val="00372FB1"/>
    <w:rsid w:val="00374C2C"/>
    <w:rsid w:val="00385239"/>
    <w:rsid w:val="003B3719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D66B0"/>
    <w:rsid w:val="008D7C29"/>
    <w:rsid w:val="008E4A09"/>
    <w:rsid w:val="008F391F"/>
    <w:rsid w:val="00915F24"/>
    <w:rsid w:val="009223EC"/>
    <w:rsid w:val="00946D2C"/>
    <w:rsid w:val="0096339A"/>
    <w:rsid w:val="00967DE7"/>
    <w:rsid w:val="009B4202"/>
    <w:rsid w:val="009C2F53"/>
    <w:rsid w:val="009C6782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B54BC"/>
    <w:rsid w:val="00BC5BAD"/>
    <w:rsid w:val="00BF1D8B"/>
    <w:rsid w:val="00C04A62"/>
    <w:rsid w:val="00C41063"/>
    <w:rsid w:val="00C43ABC"/>
    <w:rsid w:val="00C61A7B"/>
    <w:rsid w:val="00C849D1"/>
    <w:rsid w:val="00C92764"/>
    <w:rsid w:val="00CB384E"/>
    <w:rsid w:val="00CE50F4"/>
    <w:rsid w:val="00CF0EC4"/>
    <w:rsid w:val="00D125EA"/>
    <w:rsid w:val="00D20F93"/>
    <w:rsid w:val="00D32840"/>
    <w:rsid w:val="00D332AC"/>
    <w:rsid w:val="00D47894"/>
    <w:rsid w:val="00D67001"/>
    <w:rsid w:val="00D86FE5"/>
    <w:rsid w:val="00DA5593"/>
    <w:rsid w:val="00DB6729"/>
    <w:rsid w:val="00DB7ACE"/>
    <w:rsid w:val="00DE2076"/>
    <w:rsid w:val="00DE266C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17FF-88EF-4E26-9CC2-06BA0292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13</cp:revision>
  <cp:lastPrinted>2020-02-13T13:43:00Z</cp:lastPrinted>
  <dcterms:created xsi:type="dcterms:W3CDTF">2020-11-01T20:15:00Z</dcterms:created>
  <dcterms:modified xsi:type="dcterms:W3CDTF">2021-12-16T19:46:00Z</dcterms:modified>
</cp:coreProperties>
</file>