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5D" w:rsidRPr="00D72E33" w:rsidRDefault="00D72E33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72E33">
        <w:rPr>
          <w:rFonts w:ascii="Arial" w:eastAsia="PT Astra Serif" w:hAnsi="Arial" w:cs="Arial"/>
          <w:b/>
          <w:color w:val="000000"/>
          <w:sz w:val="24"/>
          <w:szCs w:val="24"/>
          <w:lang w:eastAsia="ru-RU"/>
        </w:rPr>
        <w:t>О</w:t>
      </w:r>
      <w:r w:rsidR="00CE3B60" w:rsidRPr="00D72E33">
        <w:rPr>
          <w:rFonts w:ascii="Arial" w:eastAsia="PT Astra Serif" w:hAnsi="Arial" w:cs="Arial"/>
          <w:b/>
          <w:color w:val="000000"/>
          <w:sz w:val="24"/>
          <w:szCs w:val="24"/>
          <w:lang w:eastAsia="ru-RU"/>
        </w:rPr>
        <w:t xml:space="preserve"> распределении земель Тамбовской области в 2024 году по ка</w:t>
      </w:r>
      <w:r w:rsidRPr="00D72E33">
        <w:rPr>
          <w:rFonts w:ascii="Arial" w:eastAsia="PT Astra Serif" w:hAnsi="Arial" w:cs="Arial"/>
          <w:b/>
          <w:color w:val="000000"/>
          <w:sz w:val="24"/>
          <w:szCs w:val="24"/>
          <w:lang w:eastAsia="ru-RU"/>
        </w:rPr>
        <w:t>тегориям и формам собственности</w:t>
      </w:r>
    </w:p>
    <w:p w:rsidR="0071255D" w:rsidRPr="00D72E33" w:rsidRDefault="0071255D">
      <w:pPr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72E33" w:rsidRDefault="00D72E33">
      <w:pPr>
        <w:spacing w:after="0" w:line="240" w:lineRule="auto"/>
        <w:ind w:firstLine="709"/>
        <w:jc w:val="both"/>
        <w:rPr>
          <w:rFonts w:ascii="Arial" w:eastAsia="PT Astra Serif" w:hAnsi="Arial" w:cs="Arial"/>
          <w:color w:val="000000"/>
          <w:sz w:val="24"/>
          <w:szCs w:val="24"/>
          <w:lang w:eastAsia="ru-RU"/>
        </w:rPr>
      </w:pPr>
      <w:r>
        <w:rPr>
          <w:rFonts w:ascii="Arial" w:eastAsia="PT Astra Serif" w:hAnsi="Arial" w:cs="Arial"/>
          <w:color w:val="000000"/>
          <w:sz w:val="24"/>
          <w:szCs w:val="24"/>
          <w:lang w:eastAsia="ru-RU"/>
        </w:rPr>
        <w:t xml:space="preserve">Ежегодно Управлением Росреестра по Тамбовской области проводится большой анализ и формируется </w:t>
      </w:r>
      <w:r w:rsidRPr="00D72E33">
        <w:rPr>
          <w:rFonts w:ascii="Arial" w:eastAsia="PT Astra Serif" w:hAnsi="Arial" w:cs="Arial"/>
          <w:color w:val="000000"/>
          <w:sz w:val="24"/>
          <w:szCs w:val="24"/>
          <w:lang w:eastAsia="ru-RU"/>
        </w:rPr>
        <w:t>доклад</w:t>
      </w:r>
      <w:r>
        <w:rPr>
          <w:rFonts w:ascii="Arial" w:eastAsia="PT Astra Serif" w:hAnsi="Arial" w:cs="Arial"/>
          <w:color w:val="000000"/>
          <w:sz w:val="24"/>
          <w:szCs w:val="24"/>
          <w:lang w:eastAsia="ru-RU"/>
        </w:rPr>
        <w:t xml:space="preserve"> о</w:t>
      </w:r>
      <w:r w:rsidRPr="00D72E33">
        <w:rPr>
          <w:rFonts w:ascii="Arial" w:eastAsia="PT Astra Serif" w:hAnsi="Arial" w:cs="Arial"/>
          <w:color w:val="000000"/>
          <w:sz w:val="24"/>
          <w:szCs w:val="24"/>
          <w:lang w:eastAsia="ru-RU"/>
        </w:rPr>
        <w:t xml:space="preserve"> состоянии и использовании земель </w:t>
      </w:r>
      <w:r>
        <w:rPr>
          <w:rFonts w:ascii="Arial" w:eastAsia="PT Astra Serif" w:hAnsi="Arial" w:cs="Arial"/>
          <w:color w:val="000000"/>
          <w:sz w:val="24"/>
          <w:szCs w:val="24"/>
          <w:lang w:eastAsia="ru-RU"/>
        </w:rPr>
        <w:t>области.</w:t>
      </w:r>
    </w:p>
    <w:p w:rsidR="0071255D" w:rsidRPr="00D72E33" w:rsidRDefault="00D72E3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PT Astra Serif" w:hAnsi="Arial" w:cs="Arial"/>
          <w:color w:val="000000"/>
          <w:sz w:val="24"/>
          <w:szCs w:val="24"/>
          <w:lang w:eastAsia="ru-RU"/>
        </w:rPr>
        <w:t>Согласно проведенному анализу, п</w:t>
      </w:r>
      <w:r w:rsidR="00CE3B60" w:rsidRPr="00D72E33">
        <w:rPr>
          <w:rFonts w:ascii="Arial" w:eastAsia="PT Astra Serif" w:hAnsi="Arial" w:cs="Arial"/>
          <w:color w:val="000000"/>
          <w:sz w:val="24"/>
          <w:szCs w:val="24"/>
          <w:lang w:eastAsia="ru-RU"/>
        </w:rPr>
        <w:t xml:space="preserve">о состоянию на 1 января 2025 общая площадь земель Тамбовской области осталась без изменений и составила 3446,2 тыс. га. </w:t>
      </w:r>
      <w:bookmarkStart w:id="0" w:name="_GoBack"/>
      <w:bookmarkEnd w:id="0"/>
    </w:p>
    <w:p w:rsidR="0071255D" w:rsidRPr="00D72E33" w:rsidRDefault="00D72E3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PT Astra Serif" w:hAnsi="Arial" w:cs="Arial"/>
          <w:sz w:val="24"/>
          <w:szCs w:val="24"/>
        </w:rPr>
        <w:t xml:space="preserve">В состав </w:t>
      </w:r>
      <w:r w:rsidR="00CE3B60" w:rsidRPr="00D72E33">
        <w:rPr>
          <w:rFonts w:ascii="Arial" w:eastAsia="PT Astra Serif" w:hAnsi="Arial" w:cs="Arial"/>
          <w:sz w:val="24"/>
          <w:szCs w:val="24"/>
        </w:rPr>
        <w:t xml:space="preserve">области входят семь городов областного значения (городские округа – Тамбов, Мичуринск, Уварово, Котовск, Моршанск, Рассказово и Кирсанов), а также один город районного значения – город Жердевка. В составе области также представлены 23 муниципальных округа. </w:t>
      </w:r>
    </w:p>
    <w:p w:rsidR="0071255D" w:rsidRPr="00D72E33" w:rsidRDefault="00CE3B60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E33">
        <w:rPr>
          <w:rFonts w:ascii="Arial" w:eastAsia="PT Astra Serif" w:hAnsi="Arial" w:cs="Arial"/>
          <w:color w:val="000000" w:themeColor="text1"/>
          <w:sz w:val="24"/>
          <w:szCs w:val="24"/>
        </w:rPr>
        <w:t>Границы города Тамбова утверждены Законом Тамбовской области от 20.09.2021 № 661-З «</w:t>
      </w:r>
      <w:r w:rsidRPr="00D72E33">
        <w:rPr>
          <w:rFonts w:ascii="Arial" w:eastAsia="PT Astra Serif" w:hAnsi="Arial" w:cs="Arial"/>
          <w:color w:val="000000" w:themeColor="text1"/>
          <w:sz w:val="24"/>
          <w:szCs w:val="24"/>
          <w:shd w:val="clear" w:color="auto" w:fill="FFFFFF"/>
        </w:rPr>
        <w:t>Об установлении границ муниципального образования город Тамбов Тамбовской области и определении места нахождения его представительного органа и о внесении изменений в отдельные законодательные акты Тамбовской области</w:t>
      </w:r>
      <w:r w:rsidR="00D72E33">
        <w:rPr>
          <w:rFonts w:ascii="Arial" w:eastAsia="PT Astra Serif" w:hAnsi="Arial" w:cs="Arial"/>
          <w:color w:val="000000" w:themeColor="text1"/>
          <w:sz w:val="24"/>
          <w:szCs w:val="24"/>
        </w:rPr>
        <w:t xml:space="preserve">». По состоянию на 1 января текущего года </w:t>
      </w:r>
      <w:r w:rsidRPr="00D72E33">
        <w:rPr>
          <w:rFonts w:ascii="Arial" w:eastAsia="PT Astra Serif" w:hAnsi="Arial" w:cs="Arial"/>
          <w:color w:val="000000" w:themeColor="text1"/>
          <w:sz w:val="24"/>
          <w:szCs w:val="24"/>
        </w:rPr>
        <w:t>общая площадь городского округа – Тамбов составляет 21</w:t>
      </w:r>
      <w:r w:rsidR="00D72E33">
        <w:rPr>
          <w:rFonts w:ascii="Arial" w:eastAsia="PT Astra Serif" w:hAnsi="Arial" w:cs="Arial"/>
          <w:color w:val="000000" w:themeColor="text1"/>
          <w:sz w:val="24"/>
          <w:szCs w:val="24"/>
        </w:rPr>
        <w:t xml:space="preserve"> </w:t>
      </w:r>
      <w:r w:rsidRPr="00D72E33">
        <w:rPr>
          <w:rFonts w:ascii="Arial" w:eastAsia="PT Astra Serif" w:hAnsi="Arial" w:cs="Arial"/>
          <w:color w:val="000000" w:themeColor="text1"/>
          <w:sz w:val="24"/>
          <w:szCs w:val="24"/>
        </w:rPr>
        <w:t xml:space="preserve">981 </w:t>
      </w:r>
      <w:r w:rsidR="00D72E33">
        <w:rPr>
          <w:rFonts w:ascii="Arial" w:eastAsia="PT Astra Serif" w:hAnsi="Arial" w:cs="Arial"/>
          <w:color w:val="000000" w:themeColor="text1"/>
          <w:sz w:val="24"/>
          <w:szCs w:val="24"/>
        </w:rPr>
        <w:t>гектар</w:t>
      </w:r>
      <w:r w:rsidRPr="00D72E33">
        <w:rPr>
          <w:rFonts w:ascii="Arial" w:eastAsia="PT Astra Serif" w:hAnsi="Arial" w:cs="Arial"/>
          <w:color w:val="000000" w:themeColor="text1"/>
          <w:sz w:val="24"/>
          <w:szCs w:val="24"/>
        </w:rPr>
        <w:t>.</w:t>
      </w:r>
    </w:p>
    <w:p w:rsidR="0071255D" w:rsidRPr="00D72E33" w:rsidRDefault="00CE3B6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E33">
        <w:rPr>
          <w:rFonts w:ascii="Arial" w:eastAsia="PT Astra Serif" w:hAnsi="Arial" w:cs="Arial"/>
          <w:color w:val="000000" w:themeColor="text1"/>
          <w:sz w:val="24"/>
          <w:szCs w:val="24"/>
          <w:lang w:eastAsia="ru-RU"/>
        </w:rPr>
        <w:t>Самую большую долю</w:t>
      </w:r>
      <w:r w:rsidR="00D72E33">
        <w:rPr>
          <w:rFonts w:ascii="Arial" w:eastAsia="PT Astra Serif" w:hAnsi="Arial" w:cs="Arial"/>
          <w:color w:val="000000" w:themeColor="text1"/>
          <w:sz w:val="24"/>
          <w:szCs w:val="24"/>
          <w:lang w:eastAsia="ru-RU"/>
        </w:rPr>
        <w:t xml:space="preserve"> из всех земель области </w:t>
      </w:r>
      <w:r w:rsidRPr="00D72E33">
        <w:rPr>
          <w:rFonts w:ascii="Arial" w:eastAsia="PT Astra Serif" w:hAnsi="Arial" w:cs="Arial"/>
          <w:color w:val="000000" w:themeColor="text1"/>
          <w:sz w:val="24"/>
          <w:szCs w:val="24"/>
          <w:lang w:eastAsia="ru-RU"/>
        </w:rPr>
        <w:t xml:space="preserve">составляют земли сельскохозяйственного назначения – 2781,1 тыс. га. Земли лесного фонда составляют </w:t>
      </w:r>
      <w:r w:rsidR="00F43953">
        <w:rPr>
          <w:rFonts w:ascii="Arial" w:eastAsia="PT Astra Serif" w:hAnsi="Arial" w:cs="Arial"/>
          <w:color w:val="000000" w:themeColor="text1"/>
          <w:sz w:val="24"/>
          <w:szCs w:val="24"/>
          <w:lang w:eastAsia="ru-RU"/>
        </w:rPr>
        <w:t xml:space="preserve">- </w:t>
      </w:r>
      <w:r w:rsidRPr="00D72E33">
        <w:rPr>
          <w:rFonts w:ascii="Arial" w:eastAsia="PT Astra Serif" w:hAnsi="Arial" w:cs="Arial"/>
          <w:color w:val="000000" w:themeColor="text1"/>
          <w:sz w:val="24"/>
          <w:szCs w:val="24"/>
          <w:lang w:eastAsia="ru-RU"/>
        </w:rPr>
        <w:t>375,8 тыс. га. Земли населенных пунктов занимают площадь в 218,9 тыс. га. Остальная территория - это земли промышленности и иного специального назначения (49,1 тыс. га.), земли особо охраняемых территорий и объектов (10,8 тыс. га), земли водного фонда (7,7 тыс. га.) и земли запаса (2,8 тыс. га.)</w:t>
      </w:r>
    </w:p>
    <w:p w:rsidR="0071255D" w:rsidRPr="00D72E33" w:rsidRDefault="00CE3B6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E33">
        <w:rPr>
          <w:rFonts w:ascii="Arial" w:eastAsia="PT Astra Serif" w:hAnsi="Arial" w:cs="Arial"/>
          <w:color w:val="000000" w:themeColor="text1"/>
          <w:sz w:val="24"/>
          <w:szCs w:val="24"/>
          <w:lang w:eastAsia="ru-RU"/>
        </w:rPr>
        <w:t>По данным государственного статистического наблюдения за земельными ресурсами на 1 января 2025 года:</w:t>
      </w:r>
    </w:p>
    <w:p w:rsidR="0071255D" w:rsidRPr="00D72E33" w:rsidRDefault="00CE3B6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E33">
        <w:rPr>
          <w:rFonts w:ascii="Arial" w:eastAsia="PT Astra Serif" w:hAnsi="Arial" w:cs="Arial"/>
          <w:color w:val="000000" w:themeColor="text1"/>
          <w:sz w:val="24"/>
          <w:szCs w:val="24"/>
          <w:lang w:eastAsia="ru-RU"/>
        </w:rPr>
        <w:t>- в собственности граждан находилось - 44,3 % земель (1525,4 тыс. га),</w:t>
      </w:r>
    </w:p>
    <w:p w:rsidR="0071255D" w:rsidRPr="00D72E33" w:rsidRDefault="00CE3B6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E33">
        <w:rPr>
          <w:rFonts w:ascii="Arial" w:eastAsia="PT Astra Serif" w:hAnsi="Arial" w:cs="Arial"/>
          <w:color w:val="000000" w:themeColor="text1"/>
          <w:sz w:val="24"/>
          <w:szCs w:val="24"/>
          <w:lang w:eastAsia="ru-RU"/>
        </w:rPr>
        <w:t>- в собственности юридических лиц - 20,5 % земель (705,2 тыс. га)</w:t>
      </w:r>
    </w:p>
    <w:p w:rsidR="0071255D" w:rsidRPr="00D72E33" w:rsidRDefault="00CE3B6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E33">
        <w:rPr>
          <w:rFonts w:ascii="Arial" w:eastAsia="PT Astra Serif" w:hAnsi="Arial" w:cs="Arial"/>
          <w:color w:val="000000" w:themeColor="text1"/>
          <w:sz w:val="24"/>
          <w:szCs w:val="24"/>
          <w:lang w:eastAsia="ru-RU"/>
        </w:rPr>
        <w:t>- в государственной и муниципальной собственности - 35,2 % земель (1215,6 тыс. га).</w:t>
      </w:r>
    </w:p>
    <w:p w:rsidR="0071255D" w:rsidRPr="00D72E33" w:rsidRDefault="00CE3B6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72E33">
        <w:rPr>
          <w:rFonts w:ascii="Arial" w:eastAsia="PT Astra Serif" w:hAnsi="Arial" w:cs="Arial"/>
          <w:color w:val="000000" w:themeColor="text1"/>
          <w:sz w:val="24"/>
          <w:szCs w:val="24"/>
        </w:rPr>
        <w:t xml:space="preserve">Относительно общей площади земель по всем категориям, находящихся в частной собственности граждан и юридических лиц, за </w:t>
      </w:r>
      <w:r w:rsidR="00F43953">
        <w:rPr>
          <w:rFonts w:ascii="Arial" w:eastAsia="PT Astra Serif" w:hAnsi="Arial" w:cs="Arial"/>
          <w:color w:val="000000" w:themeColor="text1"/>
          <w:sz w:val="24"/>
          <w:szCs w:val="24"/>
        </w:rPr>
        <w:t>2024 год</w:t>
      </w:r>
      <w:r w:rsidRPr="00D72E33">
        <w:rPr>
          <w:rFonts w:ascii="Arial" w:eastAsia="PT Astra Serif" w:hAnsi="Arial" w:cs="Arial"/>
          <w:color w:val="000000" w:themeColor="text1"/>
          <w:sz w:val="24"/>
          <w:szCs w:val="24"/>
        </w:rPr>
        <w:t xml:space="preserve"> произошло увеличение земель, находящихся в собственности юридических лиц на 25,4 тыс. га за счет выкупа у граждан и предоставления земель из государственной и муниципальной собственности. </w:t>
      </w:r>
    </w:p>
    <w:p w:rsidR="0071255D" w:rsidRPr="00D72E33" w:rsidRDefault="00F4395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PT Astra Serif" w:hAnsi="Arial" w:cs="Arial"/>
          <w:color w:val="000000" w:themeColor="text1"/>
          <w:sz w:val="24"/>
          <w:szCs w:val="24"/>
        </w:rPr>
        <w:t>В то же время в 2024 году</w:t>
      </w:r>
      <w:r w:rsidR="00CE3B60" w:rsidRPr="00D72E33">
        <w:rPr>
          <w:rFonts w:ascii="Arial" w:eastAsia="PT Astra Serif" w:hAnsi="Arial" w:cs="Arial"/>
          <w:color w:val="000000" w:themeColor="text1"/>
          <w:sz w:val="24"/>
          <w:szCs w:val="24"/>
        </w:rPr>
        <w:t xml:space="preserve"> площадь сельскохозяйственных угодий (пашня) в землях категории сельскохозяйственного назначения уменьшилась на 0,1 тыс. га и составила 2036,3 тыс. га за счет их перевода в земли категории «земли особо охраняемых территорий». Таким образом, площадь несельскохозяйственных угодий «земля застройки» увеличилась на 0,1 тыс. га и составляет 56,2 тыс. га. </w:t>
      </w:r>
    </w:p>
    <w:p w:rsidR="0071255D" w:rsidRPr="00D72E33" w:rsidRDefault="00F43953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PT Astra Serif" w:hAnsi="Arial" w:cs="Arial"/>
          <w:color w:val="000000" w:themeColor="text1"/>
          <w:sz w:val="24"/>
          <w:szCs w:val="24"/>
        </w:rPr>
        <w:t>Так</w:t>
      </w:r>
      <w:r w:rsidR="00CE3B60" w:rsidRPr="00D72E33">
        <w:rPr>
          <w:rFonts w:ascii="Arial" w:eastAsia="PT Astra Serif" w:hAnsi="Arial" w:cs="Arial"/>
          <w:color w:val="000000" w:themeColor="text1"/>
          <w:sz w:val="24"/>
          <w:szCs w:val="24"/>
        </w:rPr>
        <w:t xml:space="preserve">же на 0,1 тыс. га уменьшилась площадь сельскохозяйственных угодий (пастбища) в составе земель категории «земли населенных пунктов» и составила 388,7 тыс. га, ввиду перевода в земли категории «земли промышленности». У земельных участков впоследствии был изменен вид разрешенного использования с «зерноводство, растениеводство, овощеводство» на «недропользование», подразумевающее выполнение собственником работ по разработке гравийных, </w:t>
      </w:r>
      <w:r w:rsidR="00D72E33" w:rsidRPr="00D72E33">
        <w:rPr>
          <w:rFonts w:ascii="Arial" w:eastAsia="PT Astra Serif" w:hAnsi="Arial" w:cs="Arial"/>
          <w:color w:val="000000" w:themeColor="text1"/>
          <w:sz w:val="24"/>
          <w:szCs w:val="24"/>
        </w:rPr>
        <w:t>песчаных</w:t>
      </w:r>
      <w:r w:rsidR="00CE3B60" w:rsidRPr="00D72E33">
        <w:rPr>
          <w:rFonts w:ascii="Arial" w:eastAsia="PT Astra Serif" w:hAnsi="Arial" w:cs="Arial"/>
          <w:color w:val="000000" w:themeColor="text1"/>
          <w:sz w:val="24"/>
          <w:szCs w:val="24"/>
        </w:rPr>
        <w:t xml:space="preserve"> карьеров, добычи глины и каолина. Таким образом, в составе «земель промышленности» произошло увеличение «прочих земель» на 0,1 тыс. га и составило 38,2 тыс. га. </w:t>
      </w:r>
    </w:p>
    <w:p w:rsidR="0071255D" w:rsidRPr="00D72E33" w:rsidRDefault="00CE3B60">
      <w:pPr>
        <w:spacing w:after="0" w:line="240" w:lineRule="auto"/>
        <w:ind w:firstLine="709"/>
        <w:jc w:val="both"/>
        <w:rPr>
          <w:rFonts w:ascii="Arial" w:eastAsia="PT Astra Serif" w:hAnsi="Arial" w:cs="Arial"/>
          <w:sz w:val="24"/>
          <w:szCs w:val="24"/>
        </w:rPr>
      </w:pPr>
      <w:r w:rsidRPr="00D72E33">
        <w:rPr>
          <w:rFonts w:ascii="Arial" w:eastAsia="PT Astra Serif" w:hAnsi="Arial" w:cs="Arial"/>
          <w:sz w:val="24"/>
          <w:szCs w:val="24"/>
        </w:rPr>
        <w:t>Ознакомиться с</w:t>
      </w:r>
      <w:r w:rsidR="00D72E33">
        <w:rPr>
          <w:rFonts w:ascii="Arial" w:eastAsia="PT Astra Serif" w:hAnsi="Arial" w:cs="Arial"/>
          <w:sz w:val="24"/>
          <w:szCs w:val="24"/>
        </w:rPr>
        <w:t xml:space="preserve"> полной версией доклада О</w:t>
      </w:r>
      <w:r w:rsidRPr="00D72E33">
        <w:rPr>
          <w:rFonts w:ascii="Arial" w:eastAsia="PT Astra Serif" w:hAnsi="Arial" w:cs="Arial"/>
          <w:sz w:val="24"/>
          <w:szCs w:val="24"/>
        </w:rPr>
        <w:t xml:space="preserve"> состоянии и использовании земель в</w:t>
      </w:r>
      <w:r w:rsidR="00D72E33">
        <w:rPr>
          <w:rFonts w:ascii="Arial" w:eastAsia="PT Astra Serif" w:hAnsi="Arial" w:cs="Arial"/>
          <w:sz w:val="24"/>
          <w:szCs w:val="24"/>
        </w:rPr>
        <w:t xml:space="preserve"> Тамбовской области в 2024 году</w:t>
      </w:r>
      <w:r w:rsidRPr="00D72E33">
        <w:rPr>
          <w:rFonts w:ascii="Arial" w:eastAsia="PT Astra Serif" w:hAnsi="Arial" w:cs="Arial"/>
          <w:sz w:val="24"/>
          <w:szCs w:val="24"/>
        </w:rPr>
        <w:t xml:space="preserve"> можно</w:t>
      </w:r>
      <w:r w:rsidR="00D72E33">
        <w:rPr>
          <w:rFonts w:ascii="Arial" w:eastAsia="PT Astra Serif" w:hAnsi="Arial" w:cs="Arial"/>
          <w:sz w:val="24"/>
          <w:szCs w:val="24"/>
        </w:rPr>
        <w:t xml:space="preserve"> на сайте Росреестра в разделе </w:t>
      </w:r>
      <w:r w:rsidR="00D72E33">
        <w:rPr>
          <w:rFonts w:ascii="Arial" w:eastAsia="PT Astra Serif" w:hAnsi="Arial" w:cs="Arial"/>
          <w:sz w:val="24"/>
          <w:szCs w:val="24"/>
        </w:rPr>
        <w:lastRenderedPageBreak/>
        <w:t>«Открытая служба» - «Статистика и аналитика» - «</w:t>
      </w:r>
      <w:r w:rsidR="00D72E33" w:rsidRPr="00D72E33">
        <w:rPr>
          <w:rFonts w:ascii="Arial" w:eastAsia="PT Astra Serif" w:hAnsi="Arial" w:cs="Arial"/>
          <w:sz w:val="24"/>
          <w:szCs w:val="24"/>
        </w:rPr>
        <w:t>Землеустройство и мониторинг земель</w:t>
      </w:r>
      <w:r w:rsidR="00D72E33">
        <w:rPr>
          <w:rFonts w:ascii="Arial" w:eastAsia="PT Astra Serif" w:hAnsi="Arial" w:cs="Arial"/>
          <w:sz w:val="24"/>
          <w:szCs w:val="24"/>
        </w:rPr>
        <w:t xml:space="preserve">» или </w:t>
      </w:r>
      <w:r w:rsidRPr="00D72E33">
        <w:rPr>
          <w:rFonts w:ascii="Arial" w:eastAsia="PT Astra Serif" w:hAnsi="Arial" w:cs="Arial"/>
          <w:sz w:val="24"/>
          <w:szCs w:val="24"/>
        </w:rPr>
        <w:t xml:space="preserve">по ссылке: </w:t>
      </w:r>
      <w:hyperlink r:id="rId6" w:tooltip="https://rosreestr.gov.ru/open-service/statistika-i-analitika/68-zemleustroystvo-i-monitoring-zemel/" w:history="1">
        <w:r w:rsidRPr="00D72E33">
          <w:rPr>
            <w:rStyle w:val="af1"/>
            <w:rFonts w:ascii="Arial" w:eastAsia="PT Astra Serif" w:hAnsi="Arial" w:cs="Arial"/>
            <w:sz w:val="24"/>
            <w:szCs w:val="24"/>
          </w:rPr>
          <w:t>https://rosreestr.gov.ru/open-service/statistika-i-analitika/68-zemleustroystvo-i-monitoring-zemel/</w:t>
        </w:r>
      </w:hyperlink>
      <w:r w:rsidR="00D72E33">
        <w:rPr>
          <w:rFonts w:ascii="Arial" w:eastAsia="PT Astra Serif" w:hAnsi="Arial" w:cs="Arial"/>
          <w:sz w:val="24"/>
          <w:szCs w:val="24"/>
        </w:rPr>
        <w:t>.</w:t>
      </w:r>
    </w:p>
    <w:p w:rsidR="0071255D" w:rsidRPr="00D72E33" w:rsidRDefault="0071255D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72E33" w:rsidRPr="00D72E33" w:rsidRDefault="00D72E33" w:rsidP="00D72E33">
      <w:pPr>
        <w:spacing w:after="0" w:line="240" w:lineRule="auto"/>
        <w:jc w:val="both"/>
        <w:rPr>
          <w:rFonts w:ascii="Arial" w:eastAsia="PT Astra Serif" w:hAnsi="Arial" w:cs="Arial"/>
          <w:i/>
          <w:sz w:val="24"/>
          <w:szCs w:val="24"/>
        </w:rPr>
      </w:pPr>
      <w:r w:rsidRPr="00D72E33">
        <w:rPr>
          <w:rFonts w:ascii="Arial" w:eastAsia="PT Astra Serif" w:hAnsi="Arial" w:cs="Arial"/>
          <w:i/>
          <w:sz w:val="24"/>
          <w:szCs w:val="24"/>
        </w:rPr>
        <w:t xml:space="preserve">Ирина </w:t>
      </w:r>
      <w:r w:rsidR="00CE3B60" w:rsidRPr="00D72E33">
        <w:rPr>
          <w:rFonts w:ascii="Arial" w:eastAsia="PT Astra Serif" w:hAnsi="Arial" w:cs="Arial"/>
          <w:i/>
          <w:sz w:val="24"/>
          <w:szCs w:val="24"/>
        </w:rPr>
        <w:t xml:space="preserve">Волкова </w:t>
      </w:r>
      <w:r w:rsidRPr="00D72E33">
        <w:rPr>
          <w:rFonts w:ascii="Arial" w:eastAsia="PT Astra Serif" w:hAnsi="Arial" w:cs="Arial"/>
          <w:i/>
          <w:sz w:val="24"/>
          <w:szCs w:val="24"/>
        </w:rPr>
        <w:t xml:space="preserve">– начальник отдела землеустройства, мониторинга земель, кадастровой оценки недвижимости, геодезии и картографии Управления Росреестра по </w:t>
      </w:r>
      <w:r w:rsidR="00F43953">
        <w:rPr>
          <w:rFonts w:ascii="Arial" w:eastAsia="PT Astra Serif" w:hAnsi="Arial" w:cs="Arial"/>
          <w:i/>
          <w:sz w:val="24"/>
          <w:szCs w:val="24"/>
        </w:rPr>
        <w:t>Т</w:t>
      </w:r>
      <w:r w:rsidRPr="00D72E33">
        <w:rPr>
          <w:rFonts w:ascii="Arial" w:eastAsia="PT Astra Serif" w:hAnsi="Arial" w:cs="Arial"/>
          <w:i/>
          <w:sz w:val="24"/>
          <w:szCs w:val="24"/>
        </w:rPr>
        <w:t>амбовской области</w:t>
      </w:r>
    </w:p>
    <w:sectPr w:rsidR="00D72E33" w:rsidRPr="00D7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9E2" w:rsidRDefault="00F809E2">
      <w:pPr>
        <w:spacing w:after="0" w:line="240" w:lineRule="auto"/>
      </w:pPr>
      <w:r>
        <w:separator/>
      </w:r>
    </w:p>
  </w:endnote>
  <w:endnote w:type="continuationSeparator" w:id="0">
    <w:p w:rsidR="00F809E2" w:rsidRDefault="00F80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9E2" w:rsidRDefault="00F809E2">
      <w:pPr>
        <w:spacing w:after="0" w:line="240" w:lineRule="auto"/>
      </w:pPr>
      <w:r>
        <w:separator/>
      </w:r>
    </w:p>
  </w:footnote>
  <w:footnote w:type="continuationSeparator" w:id="0">
    <w:p w:rsidR="00F809E2" w:rsidRDefault="00F80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5D"/>
    <w:rsid w:val="00364C45"/>
    <w:rsid w:val="0071255D"/>
    <w:rsid w:val="007C6757"/>
    <w:rsid w:val="00CE3B60"/>
    <w:rsid w:val="00D72E33"/>
    <w:rsid w:val="00F43953"/>
    <w:rsid w:val="00F8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69E94-9EB9-4E84-8F8C-CCB9D83F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open-service/statistika-i-analitika/68-zemleustroystvo-i-monitoring-zeme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3151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Сергеевна</dc:creator>
  <cp:keywords/>
  <dc:description/>
  <cp:lastModifiedBy>Шевченко Ольга Викторовна</cp:lastModifiedBy>
  <cp:revision>3</cp:revision>
  <dcterms:created xsi:type="dcterms:W3CDTF">2025-06-06T12:03:00Z</dcterms:created>
  <dcterms:modified xsi:type="dcterms:W3CDTF">2025-06-06T12:04:00Z</dcterms:modified>
</cp:coreProperties>
</file>