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F9" w:rsidRDefault="00F062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Токарёвского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5B68F9" w:rsidRDefault="00F062F7">
      <w:pPr>
        <w:tabs>
          <w:tab w:val="left" w:pos="34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Тамбовской области</w:t>
      </w:r>
    </w:p>
    <w:p w:rsidR="005B68F9" w:rsidRDefault="005B68F9">
      <w:pPr>
        <w:tabs>
          <w:tab w:val="left" w:pos="3450"/>
        </w:tabs>
        <w:rPr>
          <w:rFonts w:ascii="Times New Roman" w:hAnsi="Times New Roman" w:cs="Times New Roman"/>
        </w:rPr>
      </w:pPr>
    </w:p>
    <w:p w:rsidR="005B68F9" w:rsidRDefault="00F062F7">
      <w:pPr>
        <w:tabs>
          <w:tab w:val="left" w:pos="34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5B68F9" w:rsidRDefault="005B68F9">
      <w:pPr>
        <w:tabs>
          <w:tab w:val="left" w:pos="3450"/>
        </w:tabs>
        <w:ind w:firstLine="1418"/>
        <w:rPr>
          <w:rFonts w:ascii="Times New Roman" w:hAnsi="Times New Roman" w:cs="Times New Roman"/>
        </w:rPr>
      </w:pPr>
    </w:p>
    <w:p w:rsidR="005B68F9" w:rsidRDefault="00F062F7" w:rsidP="0085362A">
      <w:pPr>
        <w:tabs>
          <w:tab w:val="left" w:pos="3450"/>
          <w:tab w:val="left" w:pos="77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26.02.2019                                             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Токарёвка</w:t>
      </w:r>
      <w:proofErr w:type="spellEnd"/>
      <w:r>
        <w:rPr>
          <w:rFonts w:ascii="Times New Roman" w:hAnsi="Times New Roman" w:cs="Times New Roman"/>
        </w:rPr>
        <w:tab/>
        <w:t xml:space="preserve">                         № 90</w:t>
      </w:r>
    </w:p>
    <w:p w:rsidR="005B68F9" w:rsidRDefault="005B68F9">
      <w:pPr>
        <w:tabs>
          <w:tab w:val="left" w:pos="3450"/>
          <w:tab w:val="left" w:pos="7785"/>
        </w:tabs>
        <w:rPr>
          <w:rFonts w:ascii="Times New Roman" w:hAnsi="Times New Roman" w:cs="Times New Roman"/>
        </w:rPr>
      </w:pPr>
    </w:p>
    <w:p w:rsidR="005B68F9" w:rsidRPr="0085362A" w:rsidRDefault="00F062F7">
      <w:pPr>
        <w:pStyle w:val="a4"/>
        <w:shd w:val="clear" w:color="auto" w:fill="auto"/>
        <w:spacing w:line="240" w:lineRule="auto"/>
        <w:ind w:right="300" w:firstLine="1134"/>
        <w:rPr>
          <w:rStyle w:val="2"/>
          <w:color w:val="000000"/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 xml:space="preserve">Об организации в Администрации </w:t>
      </w:r>
      <w:proofErr w:type="spellStart"/>
      <w:r w:rsidRPr="0085362A">
        <w:rPr>
          <w:rStyle w:val="2"/>
          <w:color w:val="000000"/>
          <w:sz w:val="28"/>
          <w:szCs w:val="28"/>
        </w:rPr>
        <w:t>Токарёвского</w:t>
      </w:r>
      <w:proofErr w:type="spellEnd"/>
      <w:r w:rsidRPr="0085362A">
        <w:rPr>
          <w:rStyle w:val="2"/>
          <w:color w:val="000000"/>
          <w:sz w:val="28"/>
          <w:szCs w:val="28"/>
        </w:rPr>
        <w:t xml:space="preserve"> района Тамбовской области системы внутреннего обеспечения соответствия требованиям антимонопольного законодательс</w:t>
      </w:r>
      <w:r w:rsidR="00AE35E2">
        <w:rPr>
          <w:rStyle w:val="2"/>
          <w:color w:val="000000"/>
          <w:sz w:val="28"/>
          <w:szCs w:val="28"/>
        </w:rPr>
        <w:t xml:space="preserve">тва (антимонопольный </w:t>
      </w:r>
      <w:proofErr w:type="spellStart"/>
      <w:r w:rsidR="00AE35E2">
        <w:rPr>
          <w:rStyle w:val="2"/>
          <w:color w:val="000000"/>
          <w:sz w:val="28"/>
          <w:szCs w:val="28"/>
        </w:rPr>
        <w:t>комплаенс</w:t>
      </w:r>
      <w:proofErr w:type="spellEnd"/>
      <w:r w:rsidR="00AE35E2">
        <w:rPr>
          <w:rStyle w:val="2"/>
          <w:color w:val="000000"/>
          <w:sz w:val="28"/>
          <w:szCs w:val="28"/>
        </w:rPr>
        <w:t>)</w:t>
      </w:r>
    </w:p>
    <w:p w:rsidR="005B68F9" w:rsidRPr="0085362A" w:rsidRDefault="005B68F9">
      <w:pPr>
        <w:pStyle w:val="a4"/>
        <w:shd w:val="clear" w:color="auto" w:fill="auto"/>
        <w:spacing w:line="240" w:lineRule="auto"/>
        <w:ind w:right="300"/>
        <w:rPr>
          <w:rStyle w:val="2"/>
          <w:sz w:val="28"/>
          <w:szCs w:val="28"/>
        </w:rPr>
      </w:pPr>
    </w:p>
    <w:p w:rsidR="005B68F9" w:rsidRPr="0085362A" w:rsidRDefault="00F062F7">
      <w:pPr>
        <w:pStyle w:val="a4"/>
        <w:shd w:val="clear" w:color="auto" w:fill="auto"/>
        <w:spacing w:line="240" w:lineRule="auto"/>
        <w:ind w:right="300"/>
        <w:rPr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 xml:space="preserve">        Во исполнение Национального плана развития конкуренции в Российской Федерации на 2018 - 2020 годы, утвержденного Указом Президента Российской Федерации от 21 декабря 2017г. № 618 «Об основных направлениях  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2018г. № 2258-р,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85362A">
        <w:rPr>
          <w:rStyle w:val="2"/>
          <w:color w:val="000000"/>
          <w:sz w:val="28"/>
          <w:szCs w:val="28"/>
        </w:rPr>
        <w:t>Токарёвского</w:t>
      </w:r>
      <w:proofErr w:type="spellEnd"/>
      <w:r w:rsidRPr="0085362A">
        <w:rPr>
          <w:rStyle w:val="2"/>
          <w:color w:val="000000"/>
          <w:sz w:val="28"/>
          <w:szCs w:val="28"/>
        </w:rPr>
        <w:t xml:space="preserve"> района Тамбовской области, </w:t>
      </w:r>
      <w:r w:rsidRPr="0085362A">
        <w:rPr>
          <w:rFonts w:eastAsia="SimSun"/>
          <w:kern w:val="2"/>
          <w:sz w:val="28"/>
          <w:szCs w:val="28"/>
          <w:lang w:eastAsia="zh-CN" w:bidi="hi-IN"/>
        </w:rPr>
        <w:t>администрация района постановляет</w:t>
      </w:r>
      <w:r w:rsidRPr="0085362A">
        <w:rPr>
          <w:rStyle w:val="2"/>
          <w:color w:val="000000"/>
          <w:sz w:val="28"/>
          <w:szCs w:val="28"/>
        </w:rPr>
        <w:t>:</w:t>
      </w:r>
    </w:p>
    <w:p w:rsidR="005B68F9" w:rsidRPr="0085362A" w:rsidRDefault="00F062F7">
      <w:pPr>
        <w:pStyle w:val="a4"/>
        <w:shd w:val="clear" w:color="auto" w:fill="auto"/>
        <w:spacing w:line="240" w:lineRule="auto"/>
        <w:ind w:right="301"/>
        <w:rPr>
          <w:rStyle w:val="2"/>
          <w:color w:val="000000"/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 xml:space="preserve">           1. Создать в Администрации </w:t>
      </w:r>
      <w:proofErr w:type="spellStart"/>
      <w:r w:rsidRPr="0085362A">
        <w:rPr>
          <w:rStyle w:val="2"/>
          <w:color w:val="000000"/>
          <w:sz w:val="28"/>
          <w:szCs w:val="28"/>
        </w:rPr>
        <w:t>Токарёвского</w:t>
      </w:r>
      <w:proofErr w:type="spellEnd"/>
      <w:r w:rsidRPr="0085362A">
        <w:rPr>
          <w:rStyle w:val="2"/>
          <w:color w:val="000000"/>
          <w:sz w:val="28"/>
          <w:szCs w:val="28"/>
        </w:rPr>
        <w:t xml:space="preserve"> района Тамбовской области (далее — Администрация района)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85362A">
        <w:rPr>
          <w:rStyle w:val="2"/>
          <w:color w:val="000000"/>
          <w:sz w:val="28"/>
          <w:szCs w:val="28"/>
        </w:rPr>
        <w:t>комплаенс</w:t>
      </w:r>
      <w:proofErr w:type="spellEnd"/>
      <w:r w:rsidRPr="0085362A">
        <w:rPr>
          <w:rStyle w:val="2"/>
          <w:color w:val="000000"/>
          <w:sz w:val="28"/>
          <w:szCs w:val="28"/>
        </w:rPr>
        <w:t>).</w:t>
      </w:r>
    </w:p>
    <w:p w:rsidR="005B68F9" w:rsidRPr="0085362A" w:rsidRDefault="00F062F7">
      <w:pPr>
        <w:pStyle w:val="a4"/>
        <w:shd w:val="clear" w:color="auto" w:fill="auto"/>
        <w:spacing w:line="240" w:lineRule="auto"/>
        <w:ind w:right="301"/>
        <w:rPr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 xml:space="preserve">       2. Утвердить Положение об организации в Администрации </w:t>
      </w:r>
      <w:proofErr w:type="spellStart"/>
      <w:r w:rsidRPr="0085362A">
        <w:rPr>
          <w:rStyle w:val="2"/>
          <w:color w:val="000000"/>
          <w:sz w:val="28"/>
          <w:szCs w:val="28"/>
        </w:rPr>
        <w:t>Токарёвского</w:t>
      </w:r>
      <w:proofErr w:type="spellEnd"/>
      <w:r w:rsidRPr="0085362A">
        <w:rPr>
          <w:rStyle w:val="2"/>
          <w:color w:val="000000"/>
          <w:sz w:val="28"/>
          <w:szCs w:val="28"/>
        </w:rPr>
        <w:t xml:space="preserve"> района Тамбовской </w:t>
      </w:r>
      <w:proofErr w:type="gramStart"/>
      <w:r w:rsidRPr="0085362A">
        <w:rPr>
          <w:rStyle w:val="2"/>
          <w:color w:val="000000"/>
          <w:sz w:val="28"/>
          <w:szCs w:val="28"/>
        </w:rPr>
        <w:t>области  системы</w:t>
      </w:r>
      <w:proofErr w:type="gramEnd"/>
      <w:r w:rsidRPr="0085362A">
        <w:rPr>
          <w:rStyle w:val="2"/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(антимонопольный </w:t>
      </w:r>
      <w:proofErr w:type="spellStart"/>
      <w:r w:rsidRPr="0085362A">
        <w:rPr>
          <w:rStyle w:val="2"/>
          <w:color w:val="000000"/>
          <w:sz w:val="28"/>
          <w:szCs w:val="28"/>
        </w:rPr>
        <w:t>комплаенс</w:t>
      </w:r>
      <w:proofErr w:type="spellEnd"/>
      <w:r w:rsidRPr="0085362A">
        <w:rPr>
          <w:rStyle w:val="2"/>
          <w:color w:val="000000"/>
          <w:sz w:val="28"/>
          <w:szCs w:val="28"/>
        </w:rPr>
        <w:t>) согласно приложению.</w:t>
      </w:r>
    </w:p>
    <w:p w:rsidR="005B68F9" w:rsidRPr="0085362A" w:rsidRDefault="00F062F7">
      <w:pPr>
        <w:pStyle w:val="a4"/>
        <w:shd w:val="clear" w:color="auto" w:fill="auto"/>
        <w:spacing w:line="240" w:lineRule="auto"/>
        <w:ind w:right="301"/>
        <w:rPr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ab/>
        <w:t>3. Назначить у</w:t>
      </w:r>
      <w:r w:rsidRPr="0085362A">
        <w:rPr>
          <w:rStyle w:val="2"/>
          <w:spacing w:val="7"/>
          <w:sz w:val="28"/>
          <w:szCs w:val="28"/>
        </w:rPr>
        <w:t xml:space="preserve">полномоченным должностным лицом, ответственным за функционирование антимонопольного </w:t>
      </w:r>
      <w:proofErr w:type="spellStart"/>
      <w:r w:rsidRPr="0085362A">
        <w:rPr>
          <w:rStyle w:val="2"/>
          <w:spacing w:val="7"/>
          <w:sz w:val="28"/>
          <w:szCs w:val="28"/>
        </w:rPr>
        <w:t>комплаенса</w:t>
      </w:r>
      <w:proofErr w:type="spellEnd"/>
      <w:r w:rsidRPr="0085362A">
        <w:rPr>
          <w:rStyle w:val="2"/>
          <w:spacing w:val="7"/>
          <w:sz w:val="28"/>
          <w:szCs w:val="28"/>
        </w:rPr>
        <w:t xml:space="preserve"> в Администрации района Вяткину Ирину Геннадьевну — заместителя главы администрации района.</w:t>
      </w:r>
    </w:p>
    <w:p w:rsidR="005B68F9" w:rsidRPr="0085362A" w:rsidRDefault="00F062F7">
      <w:pPr>
        <w:pStyle w:val="a4"/>
        <w:shd w:val="clear" w:color="auto" w:fill="auto"/>
        <w:spacing w:line="240" w:lineRule="auto"/>
        <w:ind w:right="301"/>
        <w:rPr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ab/>
        <w:t>4. Управляюще</w:t>
      </w:r>
      <w:r w:rsidR="0085362A">
        <w:rPr>
          <w:rStyle w:val="2"/>
          <w:color w:val="000000"/>
          <w:sz w:val="28"/>
          <w:szCs w:val="28"/>
        </w:rPr>
        <w:t>му</w:t>
      </w:r>
      <w:r w:rsidRPr="0085362A">
        <w:rPr>
          <w:rStyle w:val="2"/>
          <w:color w:val="000000"/>
          <w:sz w:val="28"/>
          <w:szCs w:val="28"/>
        </w:rPr>
        <w:t xml:space="preserve"> делами администрации района Т.И.</w:t>
      </w:r>
      <w:r w:rsidR="0085362A">
        <w:rPr>
          <w:rStyle w:val="2"/>
          <w:color w:val="000000"/>
          <w:sz w:val="28"/>
          <w:szCs w:val="28"/>
        </w:rPr>
        <w:t xml:space="preserve"> </w:t>
      </w:r>
      <w:r w:rsidRPr="0085362A">
        <w:rPr>
          <w:rStyle w:val="2"/>
          <w:color w:val="000000"/>
          <w:sz w:val="28"/>
          <w:szCs w:val="28"/>
        </w:rPr>
        <w:t>Ананьевой обеспечить ознакомление сотрудников администрации района с настоящим постановлением в течение 3 рабочих дней со дня его принятия.</w:t>
      </w:r>
    </w:p>
    <w:p w:rsidR="005B68F9" w:rsidRPr="0085362A" w:rsidRDefault="00F062F7">
      <w:pPr>
        <w:pStyle w:val="a4"/>
        <w:shd w:val="clear" w:color="auto" w:fill="auto"/>
        <w:tabs>
          <w:tab w:val="left" w:pos="2646"/>
        </w:tabs>
        <w:spacing w:line="240" w:lineRule="auto"/>
        <w:ind w:right="300"/>
        <w:rPr>
          <w:sz w:val="28"/>
          <w:szCs w:val="28"/>
        </w:rPr>
      </w:pPr>
      <w:r w:rsidRPr="0085362A">
        <w:rPr>
          <w:color w:val="000000"/>
          <w:sz w:val="28"/>
          <w:szCs w:val="28"/>
        </w:rPr>
        <w:t xml:space="preserve">      5. Настоящее постановление опубликовать на официальном сайте администрации района в информационно-телекоммуникационной сети «Интернет». </w:t>
      </w:r>
    </w:p>
    <w:p w:rsidR="005B68F9" w:rsidRPr="0085362A" w:rsidRDefault="00F062F7">
      <w:pPr>
        <w:pStyle w:val="a4"/>
        <w:shd w:val="clear" w:color="auto" w:fill="auto"/>
        <w:tabs>
          <w:tab w:val="left" w:pos="2646"/>
        </w:tabs>
        <w:spacing w:line="240" w:lineRule="auto"/>
        <w:ind w:right="300"/>
        <w:rPr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 xml:space="preserve">       6.Контроль за исполнением настоящего постановления возложить на заместителя главы администрации района И.Г.</w:t>
      </w:r>
      <w:r w:rsidR="0085362A">
        <w:rPr>
          <w:rStyle w:val="2"/>
          <w:color w:val="000000"/>
          <w:sz w:val="28"/>
          <w:szCs w:val="28"/>
        </w:rPr>
        <w:t xml:space="preserve"> </w:t>
      </w:r>
      <w:r w:rsidRPr="0085362A">
        <w:rPr>
          <w:rStyle w:val="2"/>
          <w:color w:val="000000"/>
          <w:sz w:val="28"/>
          <w:szCs w:val="28"/>
        </w:rPr>
        <w:t>Вяткину.</w:t>
      </w:r>
    </w:p>
    <w:p w:rsidR="005B68F9" w:rsidRPr="0085362A" w:rsidRDefault="005B68F9">
      <w:pPr>
        <w:pStyle w:val="a4"/>
        <w:shd w:val="clear" w:color="auto" w:fill="auto"/>
        <w:tabs>
          <w:tab w:val="left" w:pos="6448"/>
        </w:tabs>
        <w:spacing w:line="240" w:lineRule="auto"/>
        <w:ind w:left="1480"/>
        <w:rPr>
          <w:rStyle w:val="2"/>
          <w:sz w:val="28"/>
          <w:szCs w:val="28"/>
        </w:rPr>
      </w:pPr>
    </w:p>
    <w:p w:rsidR="0085362A" w:rsidRDefault="0085362A">
      <w:pPr>
        <w:pStyle w:val="a4"/>
        <w:shd w:val="clear" w:color="auto" w:fill="auto"/>
        <w:tabs>
          <w:tab w:val="left" w:pos="6448"/>
        </w:tabs>
        <w:spacing w:line="240" w:lineRule="auto"/>
        <w:ind w:left="1480"/>
        <w:rPr>
          <w:rStyle w:val="2"/>
          <w:color w:val="000000"/>
          <w:sz w:val="28"/>
          <w:szCs w:val="28"/>
        </w:rPr>
      </w:pPr>
    </w:p>
    <w:p w:rsidR="005B68F9" w:rsidRPr="0085362A" w:rsidRDefault="00F062F7">
      <w:pPr>
        <w:pStyle w:val="a4"/>
        <w:shd w:val="clear" w:color="auto" w:fill="auto"/>
        <w:tabs>
          <w:tab w:val="left" w:pos="6448"/>
        </w:tabs>
        <w:spacing w:line="240" w:lineRule="auto"/>
        <w:ind w:left="1480"/>
        <w:rPr>
          <w:rStyle w:val="2"/>
          <w:color w:val="000000"/>
          <w:sz w:val="28"/>
          <w:szCs w:val="28"/>
        </w:rPr>
      </w:pPr>
      <w:r w:rsidRPr="0085362A">
        <w:rPr>
          <w:rStyle w:val="2"/>
          <w:color w:val="000000"/>
          <w:sz w:val="28"/>
          <w:szCs w:val="28"/>
        </w:rPr>
        <w:t xml:space="preserve">Глава района                                                               </w:t>
      </w:r>
      <w:proofErr w:type="spellStart"/>
      <w:r w:rsidRPr="0085362A">
        <w:rPr>
          <w:rStyle w:val="2"/>
          <w:color w:val="000000"/>
          <w:sz w:val="28"/>
          <w:szCs w:val="28"/>
        </w:rPr>
        <w:t>В.Н.Айдаров</w:t>
      </w:r>
      <w:proofErr w:type="spellEnd"/>
    </w:p>
    <w:p w:rsidR="005B68F9" w:rsidRPr="0085362A" w:rsidRDefault="005B68F9">
      <w:pPr>
        <w:pStyle w:val="a4"/>
        <w:shd w:val="clear" w:color="auto" w:fill="auto"/>
        <w:tabs>
          <w:tab w:val="left" w:pos="6448"/>
        </w:tabs>
        <w:spacing w:line="240" w:lineRule="auto"/>
        <w:ind w:left="1480"/>
        <w:rPr>
          <w:rStyle w:val="2"/>
          <w:sz w:val="28"/>
          <w:szCs w:val="28"/>
        </w:rPr>
      </w:pPr>
    </w:p>
    <w:p w:rsidR="005B68F9" w:rsidRPr="0085362A" w:rsidRDefault="005B68F9">
      <w:pPr>
        <w:pStyle w:val="a4"/>
        <w:shd w:val="clear" w:color="auto" w:fill="auto"/>
        <w:tabs>
          <w:tab w:val="left" w:pos="6448"/>
        </w:tabs>
        <w:spacing w:line="340" w:lineRule="exact"/>
        <w:ind w:left="1480"/>
        <w:rPr>
          <w:rStyle w:val="2"/>
          <w:sz w:val="28"/>
          <w:szCs w:val="28"/>
        </w:rPr>
      </w:pPr>
    </w:p>
    <w:p w:rsidR="005B68F9" w:rsidRPr="0085362A" w:rsidRDefault="005B68F9">
      <w:pPr>
        <w:pStyle w:val="a4"/>
        <w:shd w:val="clear" w:color="auto" w:fill="auto"/>
        <w:tabs>
          <w:tab w:val="left" w:pos="6448"/>
        </w:tabs>
        <w:spacing w:line="340" w:lineRule="exact"/>
        <w:ind w:left="1480"/>
        <w:rPr>
          <w:rStyle w:val="2"/>
          <w:sz w:val="28"/>
          <w:szCs w:val="28"/>
        </w:rPr>
      </w:pPr>
    </w:p>
    <w:p w:rsidR="005B68F9" w:rsidRDefault="00F062F7" w:rsidP="0085362A">
      <w:pPr>
        <w:tabs>
          <w:tab w:val="left" w:pos="5758"/>
        </w:tabs>
        <w:ind w:right="23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lastRenderedPageBreak/>
        <w:t xml:space="preserve">приложение </w:t>
      </w:r>
    </w:p>
    <w:p w:rsidR="005B68F9" w:rsidRDefault="00F062F7" w:rsidP="0085362A">
      <w:pPr>
        <w:tabs>
          <w:tab w:val="left" w:pos="5758"/>
        </w:tabs>
        <w:ind w:right="23"/>
        <w:jc w:val="right"/>
      </w:pPr>
      <w:r>
        <w:rPr>
          <w:rFonts w:ascii="Times New Roman" w:hAnsi="Times New Roman" w:cs="Times New Roman"/>
          <w:spacing w:val="7"/>
        </w:rPr>
        <w:t xml:space="preserve">УТВЕРЖДЕНО                                                                 </w:t>
      </w:r>
    </w:p>
    <w:p w:rsidR="005B68F9" w:rsidRDefault="00F062F7" w:rsidP="0085362A">
      <w:pPr>
        <w:tabs>
          <w:tab w:val="left" w:pos="5758"/>
        </w:tabs>
        <w:ind w:right="23"/>
        <w:jc w:val="right"/>
      </w:pPr>
      <w:r>
        <w:rPr>
          <w:rFonts w:ascii="Times New Roman" w:hAnsi="Times New Roman" w:cs="Times New Roman"/>
          <w:spacing w:val="7"/>
        </w:rPr>
        <w:t>постановлением</w:t>
      </w:r>
    </w:p>
    <w:p w:rsidR="005B68F9" w:rsidRDefault="00F062F7" w:rsidP="0085362A">
      <w:pPr>
        <w:tabs>
          <w:tab w:val="left" w:pos="5758"/>
        </w:tabs>
        <w:ind w:right="23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администрации района  </w:t>
      </w:r>
    </w:p>
    <w:p w:rsidR="005B68F9" w:rsidRDefault="00F062F7" w:rsidP="0085362A">
      <w:pPr>
        <w:tabs>
          <w:tab w:val="left" w:pos="5758"/>
        </w:tabs>
        <w:ind w:right="23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                                                                                от 26 февраля 2019 </w:t>
      </w:r>
      <w:proofErr w:type="gramStart"/>
      <w:r>
        <w:rPr>
          <w:rFonts w:ascii="Times New Roman" w:hAnsi="Times New Roman" w:cs="Times New Roman"/>
          <w:spacing w:val="7"/>
        </w:rPr>
        <w:t>года  №</w:t>
      </w:r>
      <w:proofErr w:type="gramEnd"/>
      <w:r>
        <w:rPr>
          <w:rFonts w:ascii="Times New Roman" w:hAnsi="Times New Roman" w:cs="Times New Roman"/>
          <w:spacing w:val="7"/>
        </w:rPr>
        <w:t>90</w:t>
      </w:r>
    </w:p>
    <w:p w:rsidR="005B68F9" w:rsidRDefault="005B68F9">
      <w:pPr>
        <w:tabs>
          <w:tab w:val="left" w:pos="5758"/>
        </w:tabs>
        <w:ind w:right="23"/>
        <w:jc w:val="right"/>
        <w:rPr>
          <w:rFonts w:ascii="Times New Roman" w:hAnsi="Times New Roman" w:cs="Times New Roman"/>
          <w:color w:val="00000A"/>
          <w:spacing w:val="7"/>
        </w:rPr>
      </w:pPr>
    </w:p>
    <w:p w:rsidR="005B68F9" w:rsidRPr="00AE35E2" w:rsidRDefault="00F062F7" w:rsidP="0085362A">
      <w:pPr>
        <w:jc w:val="center"/>
        <w:outlineLvl w:val="1"/>
        <w:rPr>
          <w:rFonts w:ascii="Times New Roman" w:hAnsi="Times New Roman" w:cs="Times New Roman"/>
          <w:bCs/>
          <w:color w:val="00000A"/>
          <w:spacing w:val="8"/>
          <w:sz w:val="28"/>
          <w:szCs w:val="28"/>
        </w:rPr>
      </w:pPr>
      <w:bookmarkStart w:id="0" w:name="bookmark1"/>
      <w:bookmarkEnd w:id="0"/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>Положение</w:t>
      </w:r>
    </w:p>
    <w:p w:rsidR="005B68F9" w:rsidRPr="00AE35E2" w:rsidRDefault="00F062F7" w:rsidP="0085362A">
      <w:pPr>
        <w:pStyle w:val="a4"/>
        <w:shd w:val="clear" w:color="auto" w:fill="auto"/>
        <w:spacing w:line="240" w:lineRule="auto"/>
        <w:ind w:right="300"/>
        <w:jc w:val="center"/>
        <w:rPr>
          <w:rStyle w:val="2"/>
          <w:color w:val="000000"/>
          <w:sz w:val="28"/>
          <w:szCs w:val="28"/>
        </w:rPr>
      </w:pPr>
      <w:r w:rsidRPr="00AE35E2">
        <w:rPr>
          <w:rStyle w:val="2"/>
          <w:color w:val="000000"/>
          <w:sz w:val="28"/>
          <w:szCs w:val="28"/>
        </w:rPr>
        <w:t>об организации</w:t>
      </w:r>
      <w:r w:rsidRPr="00AE35E2">
        <w:rPr>
          <w:sz w:val="28"/>
          <w:szCs w:val="28"/>
        </w:rPr>
        <w:t xml:space="preserve"> </w:t>
      </w:r>
      <w:r w:rsidRPr="00AE35E2">
        <w:rPr>
          <w:rStyle w:val="2"/>
          <w:color w:val="000000"/>
          <w:sz w:val="28"/>
          <w:szCs w:val="28"/>
        </w:rPr>
        <w:t xml:space="preserve">в Администрации </w:t>
      </w:r>
      <w:proofErr w:type="spellStart"/>
      <w:r w:rsidRPr="00AE35E2">
        <w:rPr>
          <w:rStyle w:val="2"/>
          <w:color w:val="000000"/>
          <w:sz w:val="28"/>
          <w:szCs w:val="28"/>
        </w:rPr>
        <w:t>Токарёвского</w:t>
      </w:r>
      <w:proofErr w:type="spellEnd"/>
      <w:r w:rsidRPr="00AE35E2">
        <w:rPr>
          <w:rStyle w:val="2"/>
          <w:color w:val="000000"/>
          <w:sz w:val="28"/>
          <w:szCs w:val="28"/>
        </w:rPr>
        <w:t xml:space="preserve"> района Тамбовской </w:t>
      </w:r>
      <w:proofErr w:type="gramStart"/>
      <w:r w:rsidRPr="00AE35E2">
        <w:rPr>
          <w:rStyle w:val="2"/>
          <w:color w:val="000000"/>
          <w:sz w:val="28"/>
          <w:szCs w:val="28"/>
        </w:rPr>
        <w:t>области  системы</w:t>
      </w:r>
      <w:proofErr w:type="gramEnd"/>
      <w:r w:rsidRPr="00AE35E2">
        <w:rPr>
          <w:rStyle w:val="2"/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(антимонопольный </w:t>
      </w:r>
      <w:proofErr w:type="spellStart"/>
      <w:r w:rsidR="0085362A" w:rsidRPr="00AE35E2">
        <w:rPr>
          <w:rStyle w:val="2"/>
          <w:color w:val="000000"/>
          <w:sz w:val="28"/>
          <w:szCs w:val="28"/>
        </w:rPr>
        <w:t>комплаенс</w:t>
      </w:r>
      <w:proofErr w:type="spellEnd"/>
      <w:r w:rsidR="0085362A" w:rsidRPr="00AE35E2">
        <w:rPr>
          <w:rStyle w:val="2"/>
          <w:color w:val="000000"/>
          <w:sz w:val="28"/>
          <w:szCs w:val="28"/>
        </w:rPr>
        <w:t>)</w:t>
      </w:r>
    </w:p>
    <w:p w:rsidR="005B68F9" w:rsidRDefault="00F062F7">
      <w:pPr>
        <w:pStyle w:val="a4"/>
        <w:shd w:val="clear" w:color="auto" w:fill="auto"/>
        <w:spacing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4"/>
          <w:szCs w:val="24"/>
        </w:rPr>
        <w:t xml:space="preserve"> </w:t>
      </w:r>
    </w:p>
    <w:p w:rsidR="005B68F9" w:rsidRDefault="005B68F9">
      <w:pPr>
        <w:pStyle w:val="a4"/>
        <w:shd w:val="clear" w:color="auto" w:fill="auto"/>
        <w:spacing w:line="240" w:lineRule="auto"/>
        <w:ind w:right="300"/>
        <w:rPr>
          <w:sz w:val="24"/>
          <w:szCs w:val="24"/>
        </w:rPr>
      </w:pPr>
    </w:p>
    <w:p w:rsidR="005B68F9" w:rsidRPr="00AE35E2" w:rsidRDefault="00F062F7">
      <w:pPr>
        <w:numPr>
          <w:ilvl w:val="0"/>
          <w:numId w:val="1"/>
        </w:numPr>
        <w:tabs>
          <w:tab w:val="left" w:pos="3649"/>
        </w:tabs>
        <w:spacing w:line="322" w:lineRule="exact"/>
        <w:ind w:left="3380"/>
        <w:jc w:val="both"/>
        <w:outlineLvl w:val="1"/>
        <w:rPr>
          <w:rFonts w:ascii="Times New Roman" w:hAnsi="Times New Roman" w:cs="Times New Roman"/>
          <w:b/>
          <w:bCs/>
          <w:color w:val="00000A"/>
          <w:spacing w:val="8"/>
          <w:sz w:val="28"/>
          <w:szCs w:val="28"/>
        </w:rPr>
      </w:pPr>
      <w:bookmarkStart w:id="1" w:name="bookmark3"/>
      <w:bookmarkEnd w:id="1"/>
      <w:r w:rsidRPr="00AE35E2">
        <w:rPr>
          <w:rFonts w:ascii="Times New Roman" w:hAnsi="Times New Roman" w:cs="Times New Roman"/>
          <w:b/>
          <w:bCs/>
          <w:spacing w:val="8"/>
          <w:sz w:val="28"/>
          <w:szCs w:val="28"/>
        </w:rPr>
        <w:t>Общие положения</w:t>
      </w:r>
    </w:p>
    <w:p w:rsidR="005B68F9" w:rsidRDefault="005B68F9">
      <w:pPr>
        <w:tabs>
          <w:tab w:val="left" w:pos="3649"/>
        </w:tabs>
        <w:spacing w:line="322" w:lineRule="exact"/>
        <w:ind w:left="3380"/>
        <w:jc w:val="both"/>
        <w:outlineLvl w:val="1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Pr="00AE35E2" w:rsidRDefault="00F062F7" w:rsidP="00AE35E2">
      <w:pPr>
        <w:numPr>
          <w:ilvl w:val="1"/>
          <w:numId w:val="1"/>
        </w:num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Настоящее Положение об организации в Администрации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Токарёвского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</w:t>
      </w:r>
      <w:r w:rsidRPr="00AE35E2">
        <w:rPr>
          <w:rStyle w:val="2"/>
          <w:sz w:val="28"/>
          <w:szCs w:val="28"/>
        </w:rPr>
        <w:t xml:space="preserve">(антимонопольный </w:t>
      </w:r>
      <w:proofErr w:type="spellStart"/>
      <w:r w:rsidRPr="00AE35E2">
        <w:rPr>
          <w:rStyle w:val="2"/>
          <w:sz w:val="28"/>
          <w:szCs w:val="28"/>
        </w:rPr>
        <w:t>комплаенс</w:t>
      </w:r>
      <w:proofErr w:type="spellEnd"/>
      <w:r w:rsidRPr="00AE35E2">
        <w:rPr>
          <w:rStyle w:val="2"/>
          <w:sz w:val="28"/>
          <w:szCs w:val="28"/>
        </w:rPr>
        <w:t xml:space="preserve">)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(далее – Положение, антимонопольный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) определяет цели, задачи, порядок создания и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в Администрации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Токарёвск</w:t>
      </w:r>
      <w:r w:rsidR="0085362A" w:rsidRPr="00AE35E2">
        <w:rPr>
          <w:rFonts w:ascii="Times New Roman" w:hAnsi="Times New Roman" w:cs="Times New Roman"/>
          <w:spacing w:val="7"/>
          <w:sz w:val="28"/>
          <w:szCs w:val="28"/>
        </w:rPr>
        <w:t>ого</w:t>
      </w:r>
      <w:proofErr w:type="spellEnd"/>
      <w:r w:rsidR="0085362A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района Тамбовской области (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далее – Администрация района). </w:t>
      </w:r>
    </w:p>
    <w:p w:rsidR="005B68F9" w:rsidRPr="00AE35E2" w:rsidRDefault="00F062F7" w:rsidP="00AE35E2">
      <w:pPr>
        <w:numPr>
          <w:ilvl w:val="1"/>
          <w:numId w:val="1"/>
        </w:numPr>
        <w:tabs>
          <w:tab w:val="left" w:pos="1276"/>
        </w:tabs>
        <w:spacing w:line="322" w:lineRule="exact"/>
        <w:ind w:left="20" w:right="20" w:firstLine="547"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Для целей настоящего Положения используются следующие понятия: 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«антимонопольное законодательство»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5B68F9" w:rsidRPr="00AE35E2" w:rsidRDefault="00AE35E2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 </w:t>
      </w:r>
      <w:r w:rsidR="00F062F7"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«антимонопольный </w:t>
      </w:r>
      <w:proofErr w:type="spellStart"/>
      <w:r w:rsidR="00F062F7" w:rsidRPr="00AE35E2">
        <w:rPr>
          <w:rFonts w:ascii="Times New Roman" w:hAnsi="Times New Roman" w:cs="Times New Roman"/>
          <w:b/>
          <w:spacing w:val="7"/>
          <w:sz w:val="28"/>
          <w:szCs w:val="28"/>
        </w:rPr>
        <w:t>комплаенс</w:t>
      </w:r>
      <w:proofErr w:type="spellEnd"/>
      <w:r w:rsidR="00F062F7"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» </w:t>
      </w:r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«антимонопольный орган»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- федеральный антимонопольный орган и его территориальные органы;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 «доклад об антимонопольном </w:t>
      </w:r>
      <w:proofErr w:type="spellStart"/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>комплаенсе</w:t>
      </w:r>
      <w:proofErr w:type="spellEnd"/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»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документ, содержащий информацию об организации и функционировании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«коллегиальный орган»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совещательный орган, осуществляющий оценку эффективности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  «нарушение антимонопольного законодательства»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- недопущение, ограничение, устранение конкуренции;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  «риски нарушения антимонопольного законодательства»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сочетание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lastRenderedPageBreak/>
        <w:t>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</w:t>
      </w:r>
      <w:r w:rsidRPr="00AE35E2">
        <w:rPr>
          <w:rFonts w:ascii="Times New Roman" w:hAnsi="Times New Roman" w:cs="Times New Roman"/>
          <w:b/>
          <w:spacing w:val="7"/>
          <w:sz w:val="28"/>
          <w:szCs w:val="28"/>
        </w:rPr>
        <w:t>«уполномоченное структурное подразделение»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- структурное подразделение, осуществляющее внедрение и контроль за исполнением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AE35E2" w:rsidRDefault="00F062F7" w:rsidP="00AE35E2">
      <w:pPr>
        <w:tabs>
          <w:tab w:val="left" w:pos="567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Иные 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в том числе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 также другими нормативными правовыми актами, регулирующими отношения, связанные с  защитой конкуренции.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1.3. Цели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: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- обеспечение соответствия деятельности Администрации района требованиям антимонопольного законодательства;</w:t>
      </w:r>
    </w:p>
    <w:p w:rsid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- профилактика нарушения требований антимонопольного законодательства в деятельности Администрации района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1.4.  Задачи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:</w:t>
      </w:r>
    </w:p>
    <w:p w:rsidR="005B68F9" w:rsidRPr="00AE35E2" w:rsidRDefault="00F062F7" w:rsidP="00AE35E2">
      <w:pPr>
        <w:tabs>
          <w:tab w:val="left" w:pos="1276"/>
        </w:tabs>
        <w:spacing w:line="322" w:lineRule="exact"/>
        <w:ind w:lef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- выявление рисков нарушений антимонопольного законодательства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931"/>
          <w:tab w:val="left" w:pos="1276"/>
        </w:tabs>
        <w:spacing w:line="322" w:lineRule="exact"/>
        <w:ind w:lef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- управление рисками нарушений антимонопольного законодательства;</w:t>
      </w:r>
    </w:p>
    <w:p w:rsidR="005B68F9" w:rsidRPr="00AE35E2" w:rsidRDefault="00F062F7" w:rsidP="00AE35E2">
      <w:pPr>
        <w:tabs>
          <w:tab w:val="left" w:pos="931"/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- контроль за соответствием деятельности Администрации района требованиям антимонопольного законодательства;</w:t>
      </w:r>
    </w:p>
    <w:p w:rsidR="005B68F9" w:rsidRPr="00AE35E2" w:rsidRDefault="00F062F7" w:rsidP="00AE35E2">
      <w:pPr>
        <w:tabs>
          <w:tab w:val="left" w:pos="931"/>
          <w:tab w:val="left" w:pos="1276"/>
        </w:tabs>
        <w:spacing w:line="307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оценка эффективности функционирования в Администрации района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Pr="00AE35E2" w:rsidRDefault="00AE35E2" w:rsidP="00AE35E2">
      <w:pPr>
        <w:tabs>
          <w:tab w:val="left" w:pos="931"/>
          <w:tab w:val="left" w:pos="1276"/>
        </w:tabs>
        <w:spacing w:line="307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1.5. При организации антимонопольного </w:t>
      </w:r>
      <w:proofErr w:type="spellStart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района руководствуется следующими принципами:</w:t>
      </w:r>
    </w:p>
    <w:p w:rsidR="005B68F9" w:rsidRPr="00AE35E2" w:rsidRDefault="00F062F7" w:rsidP="00AE35E2">
      <w:pPr>
        <w:tabs>
          <w:tab w:val="left" w:pos="1129"/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заинтересованность руководства Администрации района в эффективности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931"/>
          <w:tab w:val="left" w:pos="1276"/>
        </w:tabs>
        <w:spacing w:line="322" w:lineRule="exact"/>
        <w:ind w:lef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- регулярность оценки рисков нарушения антимонопольного законодательства;</w:t>
      </w:r>
    </w:p>
    <w:p w:rsidR="005B68F9" w:rsidRPr="00AE35E2" w:rsidRDefault="00F062F7" w:rsidP="00AE35E2">
      <w:pPr>
        <w:tabs>
          <w:tab w:val="left" w:pos="931"/>
          <w:tab w:val="left" w:pos="1276"/>
        </w:tabs>
        <w:spacing w:line="322" w:lineRule="exact"/>
        <w:ind w:lef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обеспечение информационной открытости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в Администрации района;</w:t>
      </w:r>
    </w:p>
    <w:p w:rsidR="005B68F9" w:rsidRPr="00AE35E2" w:rsidRDefault="00F062F7" w:rsidP="00AE35E2">
      <w:pPr>
        <w:tabs>
          <w:tab w:val="left" w:pos="1129"/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непрерывность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в Администрации района;</w:t>
      </w:r>
    </w:p>
    <w:p w:rsidR="005B68F9" w:rsidRPr="00AE35E2" w:rsidRDefault="00F062F7" w:rsidP="00AE35E2">
      <w:pPr>
        <w:tabs>
          <w:tab w:val="left" w:pos="1129"/>
          <w:tab w:val="left" w:pos="1276"/>
        </w:tabs>
        <w:spacing w:line="322" w:lineRule="exact"/>
        <w:ind w:left="20" w:right="20" w:firstLine="54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- совершенствование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Pr="00AE35E2" w:rsidRDefault="005B68F9" w:rsidP="00AE35E2">
      <w:pPr>
        <w:tabs>
          <w:tab w:val="left" w:pos="931"/>
          <w:tab w:val="left" w:pos="1276"/>
        </w:tabs>
        <w:spacing w:line="322" w:lineRule="exact"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</w:rPr>
      </w:pPr>
    </w:p>
    <w:p w:rsidR="005B68F9" w:rsidRDefault="00F062F7">
      <w:pPr>
        <w:tabs>
          <w:tab w:val="left" w:pos="1865"/>
        </w:tabs>
        <w:spacing w:line="322" w:lineRule="exact"/>
        <w:jc w:val="center"/>
        <w:rPr>
          <w:rFonts w:ascii="Times New Roman" w:hAnsi="Times New Roman" w:cs="Times New Roman"/>
          <w:b/>
          <w:bCs/>
          <w:color w:val="00000A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</w:rPr>
        <w:t>2.</w:t>
      </w:r>
      <w:r w:rsidRPr="00AE35E2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Организация антимонопольного </w:t>
      </w:r>
      <w:proofErr w:type="spellStart"/>
      <w:r w:rsidRPr="00AE35E2">
        <w:rPr>
          <w:rFonts w:ascii="Times New Roman" w:hAnsi="Times New Roman" w:cs="Times New Roman"/>
          <w:b/>
          <w:bCs/>
          <w:spacing w:val="8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/>
          <w:bCs/>
          <w:spacing w:val="8"/>
        </w:rPr>
        <w:t>.</w:t>
      </w:r>
    </w:p>
    <w:p w:rsidR="005B68F9" w:rsidRDefault="005B68F9">
      <w:pPr>
        <w:spacing w:line="322" w:lineRule="exact"/>
        <w:ind w:left="2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2.1. Общий контроль за организацией и 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осуществляется главой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Токарёвского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района Тамбовской области (далее – глава района), который: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2.1.1. утверждает настоящее Положение, вносимые в него изменения, а также принимает внутренние документы, регламентирующие реализацию 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;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2.1.2. применяет предусмотренные законодательством Российской Федерации меры ответственности за 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lastRenderedPageBreak/>
        <w:t>несоблюдение муниципальными служащими и иными сотрудниками Администрации района настоящего Положения;</w:t>
      </w:r>
    </w:p>
    <w:p w:rsidR="005B68F9" w:rsidRPr="00AE35E2" w:rsidRDefault="00F062F7" w:rsidP="00AE35E2">
      <w:pPr>
        <w:tabs>
          <w:tab w:val="left" w:pos="851"/>
          <w:tab w:val="left" w:pos="9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2.1.3. 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5B68F9" w:rsidRPr="00AE35E2" w:rsidRDefault="00F062F7" w:rsidP="00AE35E2">
      <w:pPr>
        <w:tabs>
          <w:tab w:val="left" w:pos="851"/>
          <w:tab w:val="left" w:pos="9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2.1.4. осуществляет контроль за устранением выявленных недостатков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9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2.1.5. утверждает карту рисков нарушения антимонопольного законодательства;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2.1.6. утверждает план мероприятий («дорожную карту») по снижению рисков нарушения антимонопольного законодательства на очередной год;</w:t>
      </w:r>
    </w:p>
    <w:p w:rsidR="005B68F9" w:rsidRPr="00AE35E2" w:rsidRDefault="00F062F7" w:rsidP="00AE35E2">
      <w:pPr>
        <w:tabs>
          <w:tab w:val="left" w:pos="851"/>
          <w:tab w:val="left" w:pos="9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2.1.7. подписывает доклад об антимонопольном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2.2. Уполномоченное должностное лицо, ответственное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за  функционирование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в Администрации района назначается из числа заместителей главы администрации района постановлением администрации района.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2.3. К компетенции уполномоченного должностного лица относятся следующие функции: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2.3.1. представление главе района на утверждение настоящего Положения (внесение изменений в него), внутренних документов, регламентирующих процедуры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, плана мероприятий («дорожной карты») по снижению рисков нарушения антимонопольного законодательства на очередной год, доклада об антимонопольном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комплаенсе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2.3.2. организация взаимодействия структурных подразделений Администрации района по вопросам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2.3.3.взаимодействие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2.3.4. организация разработки процедуры внутреннего расследования, связанного с 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1001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2.3.4. осуществление контроля за организацией обучающих мероприятий по антимонопольному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комплаенсу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.</w:t>
      </w:r>
    </w:p>
    <w:p w:rsidR="005B68F9" w:rsidRPr="00AE35E2" w:rsidRDefault="0085362A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8458C">
        <w:rPr>
          <w:rFonts w:ascii="Times New Roman" w:hAnsi="Times New Roman" w:cs="Times New Roman"/>
          <w:spacing w:val="7"/>
          <w:sz w:val="28"/>
          <w:szCs w:val="28"/>
        </w:rPr>
        <w:t>2.4. Функции</w:t>
      </w:r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, связанные с организацией и функционированием антимонопольного </w:t>
      </w:r>
      <w:proofErr w:type="spellStart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, распределяются между структурными подразделениями Администрации района в соответствии с их компетенцией:</w:t>
      </w:r>
    </w:p>
    <w:p w:rsidR="005B68F9" w:rsidRPr="00AE35E2" w:rsidRDefault="00B35F10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bookmarkStart w:id="2" w:name="_GoBack"/>
      <w:bookmarkEnd w:id="2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первый заместитель главы администрации района;</w:t>
      </w:r>
    </w:p>
    <w:p w:rsidR="005B68F9" w:rsidRPr="00AE35E2" w:rsidRDefault="00B35F10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E35E2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заместители главы администрации района;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B35F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заместитель главы администрации района, начальник финансового отдела;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управляющий делами администрации района;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архивный отдел;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отдел архитектуры, строительства, ЖКХ и транспорта;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отдел  бухгалтерского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учета и отчетности;</w:t>
      </w:r>
    </w:p>
    <w:p w:rsidR="005B68F9" w:rsidRPr="00AE35E2" w:rsidRDefault="00F062F7" w:rsidP="00AE35E2">
      <w:pPr>
        <w:tabs>
          <w:tab w:val="left" w:pos="56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отдел ГО, ЧС, общественной безопасности и мобилизационной подготовки;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отдел ЗАГС;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отдел культуры, туризма, спорта и молодежной политики;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     отдел образования;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отдел по земельным и имущественным отношениям;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</w:t>
      </w:r>
      <w:r w:rsidR="0085362A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отдел по организационной работе и взаимодействию с органами местного самоуправления и общественными организациями;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отдел по экономике;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отдел сельского хозяйства;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финансовый отдел;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юридический отдел;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</w:t>
      </w:r>
      <w:r w:rsidR="00AE35E2">
        <w:rPr>
          <w:rFonts w:ascii="Times New Roman" w:hAnsi="Times New Roman" w:cs="Times New Roman"/>
          <w:spacing w:val="7"/>
          <w:sz w:val="28"/>
          <w:szCs w:val="28"/>
        </w:rPr>
        <w:t>к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онсультант по работе со СМИ;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консультант по социальным вопросам и здравоохранению;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ответственный секретарь комиссии по делам несовершеннолетних и защите их прав при администрации района;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</w:t>
      </w:r>
      <w:r w:rsidR="00AE35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секретарь административной комиссии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Токарёвского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района.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ab/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2.5. К функциям структурных подразделений Администрации района относятся: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       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z w:val="28"/>
          <w:szCs w:val="28"/>
        </w:rPr>
        <w:t xml:space="preserve">2.5.1.  выявление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рисков нарушения антимонопольного законодательства,</w:t>
      </w:r>
      <w:r w:rsidRPr="00AE35E2">
        <w:rPr>
          <w:rFonts w:ascii="Times New Roman" w:hAnsi="Times New Roman" w:cs="Times New Roman"/>
          <w:sz w:val="28"/>
          <w:szCs w:val="28"/>
        </w:rPr>
        <w:t xml:space="preserve"> учет обстоятельств, связанных с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рисками нарушения антимонопольного законодательства, </w:t>
      </w:r>
      <w:r w:rsidRPr="00AE35E2">
        <w:rPr>
          <w:rFonts w:ascii="Times New Roman" w:hAnsi="Times New Roman" w:cs="Times New Roman"/>
          <w:sz w:val="28"/>
          <w:szCs w:val="28"/>
        </w:rPr>
        <w:t xml:space="preserve">определение вероятности возникновения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рисков нарушения антимонопольного законодательства в соответствии с разделом 3 настоящего Положения;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2.5.2. составление карты рисков нарушения антимонопольного законодательства;</w:t>
      </w:r>
    </w:p>
    <w:p w:rsidR="005B68F9" w:rsidRPr="00AE35E2" w:rsidRDefault="00F062F7" w:rsidP="00AE35E2">
      <w:pPr>
        <w:tabs>
          <w:tab w:val="left" w:pos="851"/>
          <w:tab w:val="left" w:pos="1356"/>
        </w:tabs>
        <w:spacing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2.5.3. подготовка предложений в план мероприятий («дорожную карту») по снижению рисков нарушения антимонопольного законодательства на очередной год;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z w:val="28"/>
          <w:szCs w:val="28"/>
        </w:rPr>
        <w:t xml:space="preserve">2.5.4. 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консультирование муниципальных служащих и иных сотрудников Администрации района по вопросам, связанным с соблюдением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, в пределах компетенции структурного подразделения.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2.6. К компетенции юридического отдела помимо функций, указанных в пункте 2.5. настоящего Положения относятся следующие функции: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2.6.1. информирование уполномоченного должностного лица, ответственного за организацию и функционирование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в Администрации района о внутренних документах, которые могут повлечь нарушение антимонопольного законодательства;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2.6.2.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2.6.3. участие в проведении внутренних расследований, связанных с 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.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2.7. К компетенции управляющего делами Администрации района помимо функций, указанных в пункте 2.5. настоящего Положения относятся следующие функции: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2.7.1. выявление конфликта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интересов  в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деятельности муниципальных служащих Администрации района, разработка предложений по их исключению;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2.7.2. разработка процедуры внутреннего расследования, связанного с 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2.7.3. проведение внутренних расследований, связанных с 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lastRenderedPageBreak/>
        <w:t xml:space="preserve">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2.7.4. ознакомление граждан Российской Федерации с настоящим Положением при поступлении на муниципальную службу в Администрацию района, а также на должность, не относящуюся к муниципальной службе;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2.7.5. организация обучающих мероприятий по антимонопольному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комплаенсу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.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2.8. К компетенции отдела по экономике Администрации района помимо функций, указанных в пункте 2.5. настоящего Положения относятся следующие функции: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2.8.1. подготовка проекта Положения о</w:t>
      </w:r>
      <w:r w:rsidRPr="00AE35E2">
        <w:rPr>
          <w:rStyle w:val="2"/>
          <w:sz w:val="28"/>
          <w:szCs w:val="28"/>
        </w:rPr>
        <w:t xml:space="preserve">б организации в Администрации </w:t>
      </w:r>
      <w:proofErr w:type="spellStart"/>
      <w:r w:rsidRPr="00AE35E2">
        <w:rPr>
          <w:rStyle w:val="2"/>
          <w:sz w:val="28"/>
          <w:szCs w:val="28"/>
        </w:rPr>
        <w:t>Токарёвского</w:t>
      </w:r>
      <w:proofErr w:type="spellEnd"/>
      <w:r w:rsidRPr="00AE35E2">
        <w:rPr>
          <w:rStyle w:val="2"/>
          <w:sz w:val="28"/>
          <w:szCs w:val="28"/>
        </w:rPr>
        <w:t xml:space="preserve"> района Тамбовской </w:t>
      </w:r>
      <w:proofErr w:type="gramStart"/>
      <w:r w:rsidRPr="00AE35E2">
        <w:rPr>
          <w:rStyle w:val="2"/>
          <w:sz w:val="28"/>
          <w:szCs w:val="28"/>
        </w:rPr>
        <w:t>области  системы</w:t>
      </w:r>
      <w:proofErr w:type="gramEnd"/>
      <w:r w:rsidRPr="00AE35E2">
        <w:rPr>
          <w:rStyle w:val="2"/>
          <w:sz w:val="28"/>
          <w:szCs w:val="28"/>
        </w:rPr>
        <w:t xml:space="preserve"> внутреннего обеспечения соответствия требованиям антимонопольного законодательства (изменений в него), а также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проектов внутренних документов, регламентирующих процедуры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, и представление их уполномоченному должностному лицу;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2.8.2. подготовка плана мероприятий («дорожной карты») по снижению рисков нарушения антимонопольного законодательства на очередной год и представление его уполномоченному должностному лицу;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2.8.3.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подготовка  проекта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сводного доклада об антимонопольном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комплаенсе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и представление его уполномоченному должностному лицу;</w:t>
      </w:r>
    </w:p>
    <w:p w:rsidR="005B68F9" w:rsidRPr="00AE35E2" w:rsidRDefault="00F062F7" w:rsidP="00AE35E2">
      <w:pPr>
        <w:tabs>
          <w:tab w:val="left" w:pos="851"/>
          <w:tab w:val="left" w:pos="1003"/>
        </w:tabs>
        <w:spacing w:line="32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2.8.4.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.</w:t>
      </w:r>
    </w:p>
    <w:p w:rsidR="005B68F9" w:rsidRPr="00AE35E2" w:rsidRDefault="00F062F7" w:rsidP="00AE35E2">
      <w:pPr>
        <w:pStyle w:val="a9"/>
        <w:tabs>
          <w:tab w:val="left" w:pos="851"/>
          <w:tab w:val="left" w:pos="1356"/>
        </w:tabs>
        <w:spacing w:line="322" w:lineRule="exact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2.9. Оценку эффективности организации и функционирования</w:t>
      </w:r>
      <w:r w:rsidR="00AE35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антимонопольного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осуществляет коллегиальный орган - Общественный совет Администрации района (далее — Общественный совет).</w:t>
      </w:r>
    </w:p>
    <w:p w:rsidR="005B68F9" w:rsidRPr="00AE35E2" w:rsidRDefault="00F062F7" w:rsidP="00AE35E2">
      <w:pPr>
        <w:pStyle w:val="a9"/>
        <w:tabs>
          <w:tab w:val="left" w:pos="851"/>
          <w:tab w:val="left" w:pos="1648"/>
        </w:tabs>
        <w:spacing w:line="322" w:lineRule="exact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 xml:space="preserve">2.10. К функциям Общественного </w:t>
      </w:r>
      <w:proofErr w:type="gramStart"/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>совета  относятся</w:t>
      </w:r>
      <w:proofErr w:type="gramEnd"/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>:</w:t>
      </w:r>
    </w:p>
    <w:p w:rsidR="005B68F9" w:rsidRPr="00AE35E2" w:rsidRDefault="00F062F7" w:rsidP="00AE35E2">
      <w:pPr>
        <w:tabs>
          <w:tab w:val="left" w:pos="851"/>
          <w:tab w:val="left" w:pos="1648"/>
        </w:tabs>
        <w:spacing w:line="322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 xml:space="preserve">2.10.1. рассмотрение и оценка плана мероприятий («дорожной карты») по снижению рисков нарушения антимонопольного законодательства в Администрации района в части, касающейся функционирования антимонопольного </w:t>
      </w:r>
      <w:proofErr w:type="spellStart"/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>комплаенса</w:t>
      </w:r>
      <w:proofErr w:type="spellEnd"/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>;</w:t>
      </w:r>
    </w:p>
    <w:p w:rsidR="005B68F9" w:rsidRDefault="00F062F7" w:rsidP="00AE35E2">
      <w:pPr>
        <w:tabs>
          <w:tab w:val="left" w:pos="851"/>
          <w:tab w:val="left" w:pos="1648"/>
        </w:tabs>
        <w:spacing w:line="322" w:lineRule="exact"/>
        <w:ind w:firstLine="567"/>
        <w:jc w:val="both"/>
        <w:outlineLvl w:val="1"/>
      </w:pPr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 xml:space="preserve">2.10.2. рассмотрение и утверждение доклада об антимонопольном </w:t>
      </w:r>
      <w:proofErr w:type="spellStart"/>
      <w:r w:rsidRPr="00AE35E2">
        <w:rPr>
          <w:rFonts w:ascii="Times New Roman" w:hAnsi="Times New Roman" w:cs="Times New Roman"/>
          <w:bCs/>
          <w:spacing w:val="8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Cs/>
          <w:spacing w:val="8"/>
        </w:rPr>
        <w:t>.</w:t>
      </w:r>
    </w:p>
    <w:p w:rsidR="005B68F9" w:rsidRDefault="005B68F9">
      <w:pPr>
        <w:tabs>
          <w:tab w:val="left" w:pos="1003"/>
        </w:tabs>
        <w:spacing w:line="322" w:lineRule="exact"/>
        <w:ind w:left="740" w:right="40"/>
        <w:jc w:val="both"/>
        <w:rPr>
          <w:rFonts w:ascii="Times New Roman" w:hAnsi="Times New Roman" w:cs="Times New Roman"/>
          <w:color w:val="00000A"/>
          <w:spacing w:val="7"/>
        </w:rPr>
      </w:pPr>
    </w:p>
    <w:p w:rsidR="005B68F9" w:rsidRDefault="005B68F9">
      <w:pPr>
        <w:tabs>
          <w:tab w:val="left" w:pos="1648"/>
        </w:tabs>
        <w:spacing w:line="322" w:lineRule="exact"/>
        <w:jc w:val="center"/>
        <w:outlineLvl w:val="1"/>
        <w:rPr>
          <w:rFonts w:ascii="Times New Roman" w:hAnsi="Times New Roman" w:cs="Times New Roman"/>
          <w:b/>
          <w:bCs/>
          <w:spacing w:val="8"/>
        </w:rPr>
      </w:pPr>
    </w:p>
    <w:p w:rsidR="005B68F9" w:rsidRDefault="00F062F7">
      <w:pPr>
        <w:tabs>
          <w:tab w:val="left" w:pos="1648"/>
        </w:tabs>
        <w:spacing w:line="322" w:lineRule="exact"/>
        <w:jc w:val="center"/>
        <w:outlineLvl w:val="1"/>
      </w:pPr>
      <w:r>
        <w:rPr>
          <w:rFonts w:ascii="Times New Roman" w:hAnsi="Times New Roman" w:cs="Times New Roman"/>
          <w:b/>
          <w:bCs/>
          <w:spacing w:val="8"/>
        </w:rPr>
        <w:t>3.</w:t>
      </w:r>
      <w:r w:rsidRPr="00AE35E2">
        <w:rPr>
          <w:rFonts w:ascii="Times New Roman" w:hAnsi="Times New Roman" w:cs="Times New Roman"/>
          <w:b/>
          <w:bCs/>
          <w:spacing w:val="8"/>
          <w:sz w:val="28"/>
          <w:szCs w:val="28"/>
        </w:rPr>
        <w:t>Выявление и оценка рисков нарушения антимонопольного законодательства</w:t>
      </w:r>
    </w:p>
    <w:p w:rsidR="005B68F9" w:rsidRDefault="005B68F9">
      <w:pPr>
        <w:tabs>
          <w:tab w:val="left" w:pos="1648"/>
        </w:tabs>
        <w:spacing w:line="322" w:lineRule="exact"/>
        <w:jc w:val="center"/>
        <w:outlineLvl w:val="1"/>
        <w:rPr>
          <w:rFonts w:ascii="Times New Roman" w:hAnsi="Times New Roman" w:cs="Times New Roman"/>
          <w:b/>
          <w:bCs/>
          <w:spacing w:val="8"/>
        </w:rPr>
      </w:pPr>
    </w:p>
    <w:p w:rsidR="005B68F9" w:rsidRPr="00AE35E2" w:rsidRDefault="00AE35E2" w:rsidP="00AE35E2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</w:t>
      </w:r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.1. В </w:t>
      </w:r>
      <w:proofErr w:type="gramStart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целях  выявления</w:t>
      </w:r>
      <w:proofErr w:type="gramEnd"/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рисков нарушения антимонопольного законодательства проводятся:</w:t>
      </w:r>
    </w:p>
    <w:p w:rsidR="005B68F9" w:rsidRPr="00AE35E2" w:rsidRDefault="00F062F7" w:rsidP="00AE35E2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3.1.1.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анализ  выявленных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нарушений антимонопольного законодательства в деятельности Администрации района за предыдущие 3 года (наличие предостережений, предупреждений, штрафов, жалоб, возбужденных дел);</w:t>
      </w:r>
    </w:p>
    <w:p w:rsidR="005B68F9" w:rsidRPr="00AE35E2" w:rsidRDefault="00F062F7" w:rsidP="00AE35E2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3.1.2.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анализ  действующих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нормативных правовых актов Администрации района, реализация которых связана с соблюдением требований антимонопольного законодательства, на предмет их соответствия антимонопольному законодательству;</w:t>
      </w:r>
    </w:p>
    <w:p w:rsidR="005B68F9" w:rsidRPr="00AE35E2" w:rsidRDefault="00F062F7" w:rsidP="00AE35E2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3.1.3. анализ проектов нормативных правовых актов Администрации района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на предмет их соответствия антимонопольному законодательству; </w:t>
      </w:r>
    </w:p>
    <w:p w:rsidR="005B68F9" w:rsidRPr="00AE35E2" w:rsidRDefault="00F062F7" w:rsidP="00AE35E2">
      <w:pPr>
        <w:tabs>
          <w:tab w:val="left" w:pos="931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3.1.4. мониторинг и анализ практики применения антимонопольного законодательства в Администрации района;</w:t>
      </w:r>
    </w:p>
    <w:p w:rsidR="005B68F9" w:rsidRPr="00AE35E2" w:rsidRDefault="00F062F7" w:rsidP="00AE35E2">
      <w:pPr>
        <w:tabs>
          <w:tab w:val="left" w:pos="931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3.1.5.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в  Администрации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района.</w:t>
      </w:r>
    </w:p>
    <w:p w:rsidR="005B68F9" w:rsidRPr="00AE35E2" w:rsidRDefault="00F062F7" w:rsidP="00AE35E2">
      <w:pPr>
        <w:pStyle w:val="Default"/>
        <w:ind w:firstLine="567"/>
        <w:jc w:val="both"/>
        <w:rPr>
          <w:sz w:val="28"/>
          <w:szCs w:val="28"/>
        </w:rPr>
      </w:pPr>
      <w:r w:rsidRPr="00AE35E2">
        <w:rPr>
          <w:color w:val="00000A"/>
          <w:sz w:val="28"/>
          <w:szCs w:val="28"/>
        </w:rPr>
        <w:t>3.2. При проведении анализа выявленных нарушений антимонопольного законодательства структурными подразделениями Администрации района реализуются следующие мероприятия:</w:t>
      </w:r>
    </w:p>
    <w:p w:rsidR="005B68F9" w:rsidRPr="00AE35E2" w:rsidRDefault="00F062F7" w:rsidP="00AE35E2">
      <w:pPr>
        <w:pStyle w:val="Default"/>
        <w:ind w:firstLine="567"/>
        <w:jc w:val="both"/>
        <w:rPr>
          <w:sz w:val="28"/>
          <w:szCs w:val="28"/>
        </w:rPr>
      </w:pPr>
      <w:r w:rsidRPr="00AE35E2">
        <w:rPr>
          <w:color w:val="00000A"/>
          <w:sz w:val="28"/>
          <w:szCs w:val="28"/>
        </w:rPr>
        <w:t>3.2.1. осуществление сбора сведений о наличии нарушений антимонопольного законодательства;</w:t>
      </w:r>
    </w:p>
    <w:p w:rsidR="005B68F9" w:rsidRPr="00AE35E2" w:rsidRDefault="00F062F7" w:rsidP="00AE35E2">
      <w:pPr>
        <w:pStyle w:val="Default"/>
        <w:ind w:firstLine="567"/>
        <w:jc w:val="both"/>
        <w:rPr>
          <w:sz w:val="28"/>
          <w:szCs w:val="28"/>
        </w:rPr>
      </w:pPr>
      <w:r w:rsidRPr="00AE35E2">
        <w:rPr>
          <w:color w:val="00000A"/>
          <w:sz w:val="28"/>
          <w:szCs w:val="28"/>
        </w:rPr>
        <w:t xml:space="preserve">3.2.2. составление перечня нарушений антимонопольного законодательства, который содержит классифицированные по сферам деятельности сведения о выявленных за последние 3 года нарушениях антимонопольного законодательства (отдельно по каждому нарушению) и информацию о нарушении </w:t>
      </w:r>
      <w:r w:rsidRPr="00AE35E2">
        <w:rPr>
          <w:color w:val="00000A"/>
          <w:spacing w:val="7"/>
          <w:sz w:val="28"/>
          <w:szCs w:val="28"/>
        </w:rPr>
        <w:t>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 (далее — перечень нарушений).</w:t>
      </w:r>
    </w:p>
    <w:p w:rsidR="005B68F9" w:rsidRPr="00AE35E2" w:rsidRDefault="00F062F7" w:rsidP="00AE35E2">
      <w:pPr>
        <w:pStyle w:val="Default"/>
        <w:ind w:firstLine="567"/>
        <w:jc w:val="both"/>
        <w:rPr>
          <w:sz w:val="28"/>
          <w:szCs w:val="28"/>
        </w:rPr>
      </w:pPr>
      <w:r w:rsidRPr="00AE35E2">
        <w:rPr>
          <w:color w:val="00000A"/>
          <w:spacing w:val="7"/>
          <w:sz w:val="28"/>
          <w:szCs w:val="28"/>
        </w:rPr>
        <w:t>3.3. При проведении анализа нормативных правовых актов структурными подразделениями Администрации района реализуются следующие мероприятия: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3.3.1.размещение на официальном сайте Администрации района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в  информационно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>-телекоммуникационной сети «Интернет» (далее - официальный сайт Администрации района) нормативных правовых актов Администрации района, за исключением актов, содержащих сведения, относящиеся к охраняемой законом тайне и уведомления о начале сбора замечаний и предложений организаций и граждан по указанным актам;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3.3.2. осуществление сбора и проведение анализа представленных замечаний и предложений организаций и граждан по размещенным актам;</w:t>
      </w:r>
    </w:p>
    <w:p w:rsidR="005B68F9" w:rsidRPr="00AE35E2" w:rsidRDefault="00F062F7" w:rsidP="00AE35E2">
      <w:pPr>
        <w:tabs>
          <w:tab w:val="left" w:pos="1249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3.3.3.представление в отдел по экономике администрации района предложений с обоснованием целесообразности (нецелесообразности) внесения изменений в нормативные правовые акты в течение 10 рабочих дней с момента поступления замечаний и предложений организаций и граждан для составления сводного доклада.</w:t>
      </w:r>
    </w:p>
    <w:p w:rsidR="005B68F9" w:rsidRPr="00AE35E2" w:rsidRDefault="00F062F7" w:rsidP="00AE35E2">
      <w:pPr>
        <w:tabs>
          <w:tab w:val="left" w:pos="1249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3.4. 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При проведении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анализа  проектов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нормативных правовых актов структурными подразделениями Администрации района реализуются следующие мероприятия: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3.4.1.размещение на официальном сайте Администрации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района  проекта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нормативного правового акта Администрации района с необходимым обоснованием реализации предлагаемых решений, в том числе их влияния на конкуренцию;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3.4.2.осуществление сбора и проведение анализа представленных замечаний и предложений организаций и граждан по проекту нормативного правового акта; 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3.4.3.по результатам проведенной оценки поступивших от организаций и граждан замечаний и предложений по проекту нормативного правового акта </w:t>
      </w: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lastRenderedPageBreak/>
        <w:t xml:space="preserve">внесение в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них  (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при необходимости) соответствующих изменений.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3.5. При проведении мониторинга и анализа практики применения антимонопольного законодательства в Администрации района структурными подразделениями реализуются следующие мероприятия: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3.5.1. осуществление на постоянной основе сбора сведений о правоприменительной практике в Администрации района;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3.5.2. подготовка по итогам сбора информации, предусмотренной подпунктом 3.5.1. настоящего пункта аналитической справки об изменениях и основных аспектах правоприменительной практики в Администрации района;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3.5.3. проведение (по мере необходимости) рабочих </w:t>
      </w:r>
      <w:proofErr w:type="gramStart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совещаний  по</w:t>
      </w:r>
      <w:proofErr w:type="gramEnd"/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обсуждению результатов правоприменительной практики в Администрации района с приглашением представителей антимонопольного органа.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3.6. При выявлении рисков нарушения антимонопольного законодательства структурными подразделениями Администрации района проводится их оценка с учетом следующих показателей: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3.6.1. отрицательное влияние на отношение институтов гражданского общества к деятельности Администрации района по развитию конкуренции;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3.6.2.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3.6.3. возбуждение дела о нарушении антимонопольного законодательства;</w:t>
      </w:r>
    </w:p>
    <w:p w:rsidR="005B68F9" w:rsidRPr="00AE35E2" w:rsidRDefault="00F062F7" w:rsidP="00AE35E2">
      <w:pPr>
        <w:tabs>
          <w:tab w:val="left" w:pos="1168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color w:val="00000A"/>
          <w:spacing w:val="7"/>
          <w:sz w:val="28"/>
          <w:szCs w:val="28"/>
        </w:rPr>
        <w:t>3.6.4. привлечение к административной ответственности в виде наложения штрафов на должностных лиц или в виде их дисквалификации.</w:t>
      </w:r>
    </w:p>
    <w:p w:rsidR="005B68F9" w:rsidRPr="00AE35E2" w:rsidRDefault="00F062F7" w:rsidP="00AE35E2">
      <w:pPr>
        <w:tabs>
          <w:tab w:val="left" w:pos="1249"/>
          <w:tab w:val="left" w:pos="9356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>3.7. 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18.10.2018 №2258-р.</w:t>
      </w:r>
    </w:p>
    <w:p w:rsidR="005B68F9" w:rsidRPr="00AE35E2" w:rsidRDefault="00F062F7" w:rsidP="00AE35E2">
      <w:pPr>
        <w:tabs>
          <w:tab w:val="left" w:pos="1249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3.8. В случае, если в ходе выявления и оценки рисков нарушения антимонопольного законодательства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контрольно-надзорных функций, указанные материалы подлежат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направлению  управляющему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делами Администрации района. Обеспечение мер по минимизации коррупционных рисков в таких случаях осуществляется в порядке, установленном внутренними документами.</w:t>
      </w:r>
    </w:p>
    <w:p w:rsidR="005B68F9" w:rsidRPr="00AE35E2" w:rsidRDefault="00F062F7" w:rsidP="00AE35E2">
      <w:pPr>
        <w:tabs>
          <w:tab w:val="left" w:pos="1581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3.9. На основе проведенной оценки рисков нарушения антимонопольного законодательства структурными подразделениями Администрации района составляются карты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рисков  по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форме согласно приложению №1 к настоящему Положению и в срок не позднее 25 декабря текущего года предоставляются в отдел по экономике для составления сводного доклада.</w:t>
      </w:r>
    </w:p>
    <w:p w:rsidR="005B68F9" w:rsidRPr="00AE35E2" w:rsidRDefault="00F062F7" w:rsidP="00AE35E2">
      <w:pPr>
        <w:tabs>
          <w:tab w:val="left" w:pos="1331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3.10.В карту рисков нарушения антимонопольного законодательства включаются:</w:t>
      </w:r>
    </w:p>
    <w:p w:rsidR="005B68F9" w:rsidRPr="00AE35E2" w:rsidRDefault="00F062F7" w:rsidP="00AE35E2">
      <w:pPr>
        <w:tabs>
          <w:tab w:val="left" w:pos="895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 - выявленные риски (их описание), структурированные по уровню и направлениям деятельности;</w:t>
      </w:r>
    </w:p>
    <w:p w:rsidR="005B68F9" w:rsidRPr="00AE35E2" w:rsidRDefault="00F062F7" w:rsidP="00AE35E2">
      <w:pPr>
        <w:tabs>
          <w:tab w:val="left" w:pos="895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  - описание причин возникновения рисков;</w:t>
      </w:r>
    </w:p>
    <w:p w:rsidR="005B68F9" w:rsidRPr="00AE35E2" w:rsidRDefault="00F062F7" w:rsidP="00AE35E2">
      <w:pPr>
        <w:tabs>
          <w:tab w:val="left" w:pos="895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 w:rsidR="005C33A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35E2">
        <w:rPr>
          <w:rFonts w:ascii="Times New Roman" w:hAnsi="Times New Roman" w:cs="Times New Roman"/>
          <w:spacing w:val="7"/>
          <w:sz w:val="28"/>
          <w:szCs w:val="28"/>
        </w:rPr>
        <w:t>- описание условий возникновения рисков;</w:t>
      </w:r>
    </w:p>
    <w:p w:rsidR="005B68F9" w:rsidRPr="00AE35E2" w:rsidRDefault="00F062F7" w:rsidP="00AE35E2">
      <w:pPr>
        <w:tabs>
          <w:tab w:val="left" w:pos="895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  - мероприятия по минимизации и устранению рисков;</w:t>
      </w:r>
    </w:p>
    <w:p w:rsidR="005B68F9" w:rsidRPr="00AE35E2" w:rsidRDefault="00F062F7" w:rsidP="00AE35E2">
      <w:pPr>
        <w:tabs>
          <w:tab w:val="left" w:pos="895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          - наличие (отсутствие) остаточных рисков;</w:t>
      </w:r>
    </w:p>
    <w:p w:rsidR="005B68F9" w:rsidRPr="00AE35E2" w:rsidRDefault="00F062F7" w:rsidP="00AE35E2">
      <w:pPr>
        <w:tabs>
          <w:tab w:val="left" w:pos="895"/>
        </w:tabs>
        <w:spacing w:line="322" w:lineRule="exact"/>
        <w:ind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          - вероятность повторного возникновения рисков.</w:t>
      </w:r>
    </w:p>
    <w:p w:rsidR="005B68F9" w:rsidRPr="00AE35E2" w:rsidRDefault="005C33A0" w:rsidP="00AE35E2">
      <w:pPr>
        <w:tabs>
          <w:tab w:val="left" w:pos="1581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62F7" w:rsidRPr="00AE35E2">
        <w:rPr>
          <w:rFonts w:ascii="Times New Roman" w:hAnsi="Times New Roman" w:cs="Times New Roman"/>
          <w:spacing w:val="7"/>
          <w:sz w:val="28"/>
          <w:szCs w:val="28"/>
        </w:rPr>
        <w:t>3.11.Карта рисков нарушения антимонопольного законодательства составляется один раз в год и не позднее 15 февраля отчетного года утверждается главой района и размещается на официальном сайте Администрации района.</w:t>
      </w:r>
    </w:p>
    <w:p w:rsidR="005B68F9" w:rsidRPr="00AE35E2" w:rsidRDefault="00F062F7" w:rsidP="00AE35E2">
      <w:pPr>
        <w:tabs>
          <w:tab w:val="left" w:pos="1331"/>
        </w:tabs>
        <w:spacing w:after="184" w:line="326" w:lineRule="exact"/>
        <w:ind w:right="20" w:firstLine="567"/>
        <w:jc w:val="both"/>
        <w:rPr>
          <w:sz w:val="28"/>
          <w:szCs w:val="28"/>
        </w:rPr>
      </w:pPr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3.12. Информация о проведенных мероприятиях по выявлению и оценке рисков нарушения антимонопольного законодательства </w:t>
      </w:r>
      <w:proofErr w:type="gramStart"/>
      <w:r w:rsidRPr="00AE35E2">
        <w:rPr>
          <w:rFonts w:ascii="Times New Roman" w:hAnsi="Times New Roman" w:cs="Times New Roman"/>
          <w:spacing w:val="7"/>
          <w:sz w:val="28"/>
          <w:szCs w:val="28"/>
        </w:rPr>
        <w:t>включается  в</w:t>
      </w:r>
      <w:proofErr w:type="gramEnd"/>
      <w:r w:rsidRPr="00AE35E2">
        <w:rPr>
          <w:rFonts w:ascii="Times New Roman" w:hAnsi="Times New Roman" w:cs="Times New Roman"/>
          <w:spacing w:val="7"/>
          <w:sz w:val="28"/>
          <w:szCs w:val="28"/>
        </w:rPr>
        <w:t xml:space="preserve"> доклад об антимонопольном </w:t>
      </w:r>
      <w:proofErr w:type="spellStart"/>
      <w:r w:rsidRPr="00AE35E2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AE35E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Pr="00AE35E2" w:rsidRDefault="005B68F9" w:rsidP="00AE35E2">
      <w:pPr>
        <w:tabs>
          <w:tab w:val="left" w:pos="654"/>
        </w:tabs>
        <w:spacing w:line="322" w:lineRule="exact"/>
        <w:ind w:right="380" w:firstLine="567"/>
        <w:jc w:val="center"/>
        <w:outlineLvl w:val="1"/>
        <w:rPr>
          <w:rFonts w:ascii="Times New Roman" w:hAnsi="Times New Roman" w:cs="Times New Roman"/>
          <w:b/>
          <w:bCs/>
          <w:color w:val="00000A"/>
          <w:spacing w:val="8"/>
          <w:sz w:val="28"/>
          <w:szCs w:val="28"/>
        </w:rPr>
      </w:pPr>
    </w:p>
    <w:p w:rsidR="005B68F9" w:rsidRPr="005C33A0" w:rsidRDefault="00F062F7">
      <w:pPr>
        <w:spacing w:line="322" w:lineRule="exact"/>
        <w:ind w:right="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</w:rPr>
        <w:t>4.</w:t>
      </w:r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>План мероприятий («дорожная карта»)</w:t>
      </w:r>
    </w:p>
    <w:p w:rsidR="005B68F9" w:rsidRPr="005C33A0" w:rsidRDefault="00F062F7">
      <w:pPr>
        <w:tabs>
          <w:tab w:val="left" w:pos="1581"/>
        </w:tabs>
        <w:spacing w:line="322" w:lineRule="exact"/>
        <w:ind w:left="450"/>
        <w:jc w:val="center"/>
        <w:outlineLvl w:val="1"/>
        <w:rPr>
          <w:sz w:val="28"/>
          <w:szCs w:val="28"/>
        </w:rPr>
      </w:pPr>
      <w:bookmarkStart w:id="3" w:name="bookmark6"/>
      <w:bookmarkEnd w:id="3"/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>по снижению рисков нарушения антимонопольного законодательства</w:t>
      </w:r>
    </w:p>
    <w:p w:rsidR="005B68F9" w:rsidRDefault="005B68F9">
      <w:pPr>
        <w:tabs>
          <w:tab w:val="left" w:pos="1581"/>
        </w:tabs>
        <w:spacing w:line="322" w:lineRule="exact"/>
        <w:ind w:left="450"/>
        <w:jc w:val="center"/>
        <w:outlineLvl w:val="1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Pr="005C33A0" w:rsidRDefault="00F062F7" w:rsidP="005C33A0">
      <w:pPr>
        <w:tabs>
          <w:tab w:val="left" w:pos="1331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    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4.1. В целях снижения рисков нарушения антимонопольного законодательства структурными подразделениями Администрации </w:t>
      </w:r>
      <w:proofErr w:type="gramStart"/>
      <w:r w:rsidRPr="005C33A0">
        <w:rPr>
          <w:rFonts w:ascii="Times New Roman" w:hAnsi="Times New Roman" w:cs="Times New Roman"/>
          <w:spacing w:val="7"/>
          <w:sz w:val="28"/>
          <w:szCs w:val="28"/>
        </w:rPr>
        <w:t>района  ежегодно</w:t>
      </w:r>
      <w:proofErr w:type="gram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разрабатываются предложения в план мероприятий («дорожную карту») по снижению рисков нарушения антимонопольного законодательства) по форме согласно приложению №2 к настоящему Положению, и в срок не позднее 20 декабря текущего года предоставляются в отдел по экономике Администрации района для составления сводного доклада.</w:t>
      </w:r>
    </w:p>
    <w:p w:rsidR="005B68F9" w:rsidRPr="005C33A0" w:rsidRDefault="00AE35E2" w:rsidP="005C33A0">
      <w:pPr>
        <w:tabs>
          <w:tab w:val="left" w:pos="1331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План мероприятий (дорожная карта»)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 законодательства.</w:t>
      </w:r>
    </w:p>
    <w:p w:rsidR="005B68F9" w:rsidRPr="005C33A0" w:rsidRDefault="00F062F7" w:rsidP="005C33A0">
      <w:pPr>
        <w:tabs>
          <w:tab w:val="left" w:pos="1331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  4.2. Дорожная карта разрабатывается ежегодно и утверждается главой района в срок не позднее 30 декабря года, предшествующему году, на который планируются мероприятия. </w:t>
      </w:r>
    </w:p>
    <w:p w:rsidR="005B68F9" w:rsidRPr="005C33A0" w:rsidRDefault="005C33A0" w:rsidP="005C33A0">
      <w:pPr>
        <w:tabs>
          <w:tab w:val="left" w:pos="1331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  </w:t>
      </w:r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4.3. Структурные подразделения Администрации района на постоянной основе осуществляют мониторинг исполнения плана мероприятий («дорожной карты») по снижению рисков нарушения антимонопольного законодательства в Администрации района.</w:t>
      </w:r>
    </w:p>
    <w:p w:rsidR="005B68F9" w:rsidRPr="005C33A0" w:rsidRDefault="005C33A0" w:rsidP="005C33A0">
      <w:pPr>
        <w:tabs>
          <w:tab w:val="left" w:pos="1331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  4</w:t>
      </w:r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.4. Информация об исполнении плана мероприятий («дорожной карты») должна включаться в доклад об антимонопольном </w:t>
      </w:r>
      <w:proofErr w:type="spellStart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Default="005B68F9" w:rsidP="005C33A0">
      <w:pPr>
        <w:tabs>
          <w:tab w:val="left" w:pos="1331"/>
        </w:tabs>
        <w:spacing w:line="322" w:lineRule="exact"/>
        <w:ind w:firstLine="567"/>
        <w:jc w:val="both"/>
        <w:rPr>
          <w:rFonts w:ascii="Times New Roman" w:hAnsi="Times New Roman" w:cs="Times New Roman"/>
          <w:spacing w:val="7"/>
        </w:rPr>
      </w:pPr>
    </w:p>
    <w:p w:rsidR="005B68F9" w:rsidRDefault="00F062F7">
      <w:pPr>
        <w:tabs>
          <w:tab w:val="left" w:pos="2378"/>
        </w:tabs>
        <w:spacing w:line="322" w:lineRule="exact"/>
        <w:ind w:right="2140"/>
        <w:jc w:val="center"/>
        <w:outlineLvl w:val="1"/>
      </w:pPr>
      <w:r>
        <w:rPr>
          <w:rFonts w:ascii="Times New Roman" w:hAnsi="Times New Roman" w:cs="Times New Roman"/>
          <w:b/>
          <w:bCs/>
          <w:spacing w:val="8"/>
        </w:rPr>
        <w:t xml:space="preserve">       5.</w:t>
      </w:r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Ключевые показатели эффективности </w:t>
      </w:r>
      <w:bookmarkStart w:id="4" w:name="bookmark7"/>
      <w:bookmarkEnd w:id="4"/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>антимонопольного</w:t>
      </w:r>
      <w:r w:rsid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proofErr w:type="spellStart"/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>комплаенса</w:t>
      </w:r>
      <w:proofErr w:type="spellEnd"/>
    </w:p>
    <w:p w:rsidR="005B68F9" w:rsidRDefault="005B68F9">
      <w:pPr>
        <w:tabs>
          <w:tab w:val="left" w:pos="2378"/>
        </w:tabs>
        <w:spacing w:line="322" w:lineRule="exact"/>
        <w:ind w:right="2140"/>
        <w:jc w:val="both"/>
        <w:outlineLvl w:val="1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Pr="005C33A0" w:rsidRDefault="00F062F7" w:rsidP="005C33A0">
      <w:pPr>
        <w:tabs>
          <w:tab w:val="left" w:pos="1331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 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5.1.В целях оценки эффективности функционирования в Администрации района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устанавливаются ключевые показатели.</w:t>
      </w:r>
    </w:p>
    <w:p w:rsidR="005B68F9" w:rsidRPr="005C33A0" w:rsidRDefault="00F062F7" w:rsidP="005C33A0">
      <w:pPr>
        <w:tabs>
          <w:tab w:val="left" w:pos="1407"/>
          <w:tab w:val="right" w:pos="4557"/>
          <w:tab w:val="right" w:pos="6808"/>
          <w:tab w:val="right" w:pos="10206"/>
        </w:tabs>
        <w:spacing w:line="322" w:lineRule="exact"/>
        <w:ind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color w:val="00000A"/>
          <w:spacing w:val="7"/>
          <w:sz w:val="28"/>
          <w:szCs w:val="28"/>
        </w:rPr>
        <w:t xml:space="preserve"> 5.2.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>Ключевые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ab/>
        <w:t>показатели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ab/>
        <w:t xml:space="preserve"> эффективности функционирования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ab/>
        <w:t xml:space="preserve">в Администрации района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рас</w:t>
      </w:r>
      <w:r w:rsidR="00AE35E2" w:rsidRPr="005C33A0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читываются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, утвержденной приказом Федеральной антимонопольной службы от 05.02.2019 №133/19.</w:t>
      </w:r>
    </w:p>
    <w:p w:rsidR="005B68F9" w:rsidRPr="005C33A0" w:rsidRDefault="00F062F7" w:rsidP="005C33A0">
      <w:pPr>
        <w:tabs>
          <w:tab w:val="left" w:pos="1407"/>
          <w:tab w:val="right" w:pos="4557"/>
          <w:tab w:val="right" w:pos="6808"/>
          <w:tab w:val="right" w:pos="10206"/>
        </w:tabs>
        <w:spacing w:line="322" w:lineRule="exact"/>
        <w:ind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C33A0">
        <w:rPr>
          <w:rFonts w:ascii="Times New Roman" w:hAnsi="Times New Roman" w:cs="Times New Roman"/>
          <w:spacing w:val="7"/>
          <w:sz w:val="28"/>
          <w:szCs w:val="28"/>
        </w:rPr>
        <w:t>5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.3. Структурные подразделения Администрации </w:t>
      </w:r>
      <w:proofErr w:type="gramStart"/>
      <w:r w:rsidRPr="005C33A0">
        <w:rPr>
          <w:rFonts w:ascii="Times New Roman" w:hAnsi="Times New Roman" w:cs="Times New Roman"/>
          <w:spacing w:val="7"/>
          <w:sz w:val="28"/>
          <w:szCs w:val="28"/>
        </w:rPr>
        <w:t>района  ежегодно</w:t>
      </w:r>
      <w:proofErr w:type="gram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проводят оценку достижения ключевых показателей эффективности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в Администрации района.</w:t>
      </w:r>
    </w:p>
    <w:p w:rsidR="005B68F9" w:rsidRPr="005C33A0" w:rsidRDefault="005C33A0" w:rsidP="005C33A0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5</w:t>
      </w:r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.4. Информация о достижении ключевых показателей эффективности антимонопольного </w:t>
      </w:r>
      <w:proofErr w:type="spellStart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в Администрации района должна включаться в </w:t>
      </w:r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доклад об антимонопольном </w:t>
      </w:r>
      <w:proofErr w:type="spellStart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Pr="005C33A0" w:rsidRDefault="005B68F9" w:rsidP="005C33A0">
      <w:pPr>
        <w:tabs>
          <w:tab w:val="left" w:pos="1407"/>
        </w:tabs>
        <w:spacing w:line="322" w:lineRule="exact"/>
        <w:ind w:right="2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5B68F9" w:rsidRDefault="00F062F7">
      <w:pPr>
        <w:tabs>
          <w:tab w:val="left" w:pos="1407"/>
        </w:tabs>
        <w:spacing w:line="322" w:lineRule="exact"/>
        <w:ind w:left="450"/>
        <w:jc w:val="both"/>
      </w:pPr>
      <w:r>
        <w:rPr>
          <w:rFonts w:ascii="Times New Roman" w:hAnsi="Times New Roman" w:cs="Times New Roman"/>
          <w:b/>
          <w:bCs/>
          <w:spacing w:val="8"/>
        </w:rPr>
        <w:t xml:space="preserve">          6. </w:t>
      </w:r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>комплаенса</w:t>
      </w:r>
      <w:proofErr w:type="spellEnd"/>
    </w:p>
    <w:p w:rsidR="005B68F9" w:rsidRDefault="005B68F9">
      <w:pPr>
        <w:tabs>
          <w:tab w:val="left" w:pos="1407"/>
        </w:tabs>
        <w:spacing w:line="322" w:lineRule="exact"/>
        <w:ind w:left="450"/>
        <w:jc w:val="both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Pr="005C33A0" w:rsidRDefault="00F062F7" w:rsidP="005C33A0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 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6.1. Оценка эффективности организации и функционирования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в Администрации района осуществляется коллегиальным органом - Общественным советом Администрации района (далее — Общественный совет) по результатам рассмотрения доклада об антимонопольном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B68F9" w:rsidRPr="005C33A0" w:rsidRDefault="00F062F7" w:rsidP="005C33A0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6.2.При оценке эффективности организации и функционирования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Общественный совет использует материалы, содержащиеся в докладе об антимонопольном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, а также утвержденные главой района за отчетный период следующие документы:</w:t>
      </w:r>
    </w:p>
    <w:p w:rsidR="005B68F9" w:rsidRPr="005C33A0" w:rsidRDefault="00F062F7" w:rsidP="005C33A0">
      <w:pPr>
        <w:tabs>
          <w:tab w:val="left" w:pos="1001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>6.2.1. карта рисков нарушения антимонопольного законодательства в Администрации района;</w:t>
      </w:r>
    </w:p>
    <w:p w:rsidR="005B68F9" w:rsidRPr="005C33A0" w:rsidRDefault="00F062F7" w:rsidP="005C33A0">
      <w:pPr>
        <w:tabs>
          <w:tab w:val="left" w:pos="1001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6.2.2. ключевые показатели эффективности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5B68F9" w:rsidRPr="005C33A0" w:rsidRDefault="00F062F7" w:rsidP="005C33A0">
      <w:pPr>
        <w:tabs>
          <w:tab w:val="left" w:pos="1001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6.2.3.план мероприятий («дорожная карта») по </w:t>
      </w:r>
      <w:proofErr w:type="gramStart"/>
      <w:r w:rsidRPr="005C33A0">
        <w:rPr>
          <w:rFonts w:ascii="Times New Roman" w:hAnsi="Times New Roman" w:cs="Times New Roman"/>
          <w:spacing w:val="7"/>
          <w:sz w:val="28"/>
          <w:szCs w:val="28"/>
        </w:rPr>
        <w:t>снижению  рисков</w:t>
      </w:r>
      <w:proofErr w:type="gram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нарушения антимонопольного законодательства.</w:t>
      </w:r>
    </w:p>
    <w:p w:rsidR="005B68F9" w:rsidRDefault="00F062F7">
      <w:pPr>
        <w:tabs>
          <w:tab w:val="left" w:pos="1001"/>
        </w:tabs>
        <w:spacing w:after="180" w:line="322" w:lineRule="exact"/>
        <w:ind w:right="20"/>
        <w:jc w:val="both"/>
      </w:pPr>
      <w:r>
        <w:rPr>
          <w:rFonts w:ascii="Times New Roman" w:hAnsi="Times New Roman" w:cs="Times New Roman"/>
          <w:spacing w:val="7"/>
        </w:rPr>
        <w:t xml:space="preserve"> </w:t>
      </w:r>
    </w:p>
    <w:p w:rsidR="005B68F9" w:rsidRDefault="00F062F7">
      <w:pPr>
        <w:spacing w:line="322" w:lineRule="exact"/>
        <w:jc w:val="center"/>
      </w:pPr>
      <w:r>
        <w:rPr>
          <w:rFonts w:ascii="Times New Roman" w:hAnsi="Times New Roman" w:cs="Times New Roman"/>
          <w:b/>
          <w:bCs/>
          <w:spacing w:val="8"/>
        </w:rPr>
        <w:t xml:space="preserve">7. </w:t>
      </w:r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Доклад об антимонопольном </w:t>
      </w:r>
      <w:proofErr w:type="spellStart"/>
      <w:r w:rsidRPr="005C33A0">
        <w:rPr>
          <w:rFonts w:ascii="Times New Roman" w:hAnsi="Times New Roman" w:cs="Times New Roman"/>
          <w:b/>
          <w:bCs/>
          <w:spacing w:val="8"/>
          <w:sz w:val="28"/>
          <w:szCs w:val="28"/>
        </w:rPr>
        <w:t>комплаенсе</w:t>
      </w:r>
      <w:proofErr w:type="spellEnd"/>
    </w:p>
    <w:p w:rsidR="005B68F9" w:rsidRDefault="005B68F9">
      <w:pPr>
        <w:spacing w:line="322" w:lineRule="exact"/>
        <w:jc w:val="both"/>
        <w:rPr>
          <w:rFonts w:ascii="Times New Roman" w:hAnsi="Times New Roman" w:cs="Times New Roman"/>
          <w:spacing w:val="7"/>
        </w:rPr>
      </w:pPr>
    </w:p>
    <w:p w:rsidR="005B68F9" w:rsidRPr="005C33A0" w:rsidRDefault="00F062F7" w:rsidP="005C33A0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 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7.1.Доклад об антимонопольном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должен содержать следующую информацию:</w:t>
      </w:r>
    </w:p>
    <w:p w:rsidR="005B68F9" w:rsidRPr="005C33A0" w:rsidRDefault="00F062F7" w:rsidP="005C33A0">
      <w:pPr>
        <w:tabs>
          <w:tab w:val="left" w:pos="1001"/>
        </w:tabs>
        <w:spacing w:line="322" w:lineRule="exact"/>
        <w:ind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7.1.1. о результатах проведенной оценки рисков нарушения антимонопольного законодательства; </w:t>
      </w:r>
    </w:p>
    <w:p w:rsidR="005B68F9" w:rsidRPr="005C33A0" w:rsidRDefault="00F062F7" w:rsidP="005C33A0">
      <w:pPr>
        <w:tabs>
          <w:tab w:val="left" w:pos="1001"/>
        </w:tabs>
        <w:spacing w:line="322" w:lineRule="exact"/>
        <w:ind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7.1.2. об </w:t>
      </w:r>
      <w:proofErr w:type="gramStart"/>
      <w:r w:rsidRPr="005C33A0">
        <w:rPr>
          <w:rFonts w:ascii="Times New Roman" w:hAnsi="Times New Roman" w:cs="Times New Roman"/>
          <w:spacing w:val="7"/>
          <w:sz w:val="28"/>
          <w:szCs w:val="28"/>
        </w:rPr>
        <w:t>исполнении  плана</w:t>
      </w:r>
      <w:proofErr w:type="gram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мероприятий («дорожной карты») по снижению рисков нарушения антимонопольного законодательства  в Администрации района;</w:t>
      </w:r>
    </w:p>
    <w:p w:rsidR="005B68F9" w:rsidRPr="005C33A0" w:rsidRDefault="00F062F7" w:rsidP="005C33A0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7.1.3. о достижении ключевых показателей эффективности антимонопольного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комплаенса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5B68F9" w:rsidRPr="005C33A0" w:rsidRDefault="00F062F7" w:rsidP="005C33A0">
      <w:pPr>
        <w:tabs>
          <w:tab w:val="left" w:pos="1407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7.1.4. о проведении ознакомления муниципальных служащих с антимонопольным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комплаенсом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, а также о проведении обучающих мероприятий.</w:t>
      </w:r>
    </w:p>
    <w:p w:rsidR="005B68F9" w:rsidRPr="005C33A0" w:rsidRDefault="005C33A0" w:rsidP="005C33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pacing w:val="7"/>
          <w:sz w:val="28"/>
          <w:szCs w:val="28"/>
        </w:rPr>
        <w:t>7</w:t>
      </w:r>
      <w:r w:rsidR="00F062F7" w:rsidRPr="005C33A0">
        <w:rPr>
          <w:rFonts w:ascii="Times New Roman" w:hAnsi="Times New Roman" w:cs="Times New Roman"/>
          <w:color w:val="00000A"/>
          <w:spacing w:val="7"/>
          <w:sz w:val="28"/>
          <w:szCs w:val="28"/>
        </w:rPr>
        <w:t>.2</w:t>
      </w:r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. Доклад об антимонопольном </w:t>
      </w:r>
      <w:proofErr w:type="spellStart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="00F062F7"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должен представляться в Общественный совет Администрации района на утверждение не позднее 25 января года, следующего за отчетным.</w:t>
      </w:r>
    </w:p>
    <w:p w:rsidR="005B68F9" w:rsidRPr="005C33A0" w:rsidRDefault="00F062F7" w:rsidP="005C33A0">
      <w:pPr>
        <w:ind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ab/>
        <w:t xml:space="preserve">7.3. Доклад об антимонопольном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должен </w:t>
      </w:r>
      <w:proofErr w:type="gramStart"/>
      <w:r w:rsidRPr="005C33A0">
        <w:rPr>
          <w:rFonts w:ascii="Times New Roman" w:hAnsi="Times New Roman" w:cs="Times New Roman"/>
          <w:spacing w:val="7"/>
          <w:sz w:val="28"/>
          <w:szCs w:val="28"/>
        </w:rPr>
        <w:t>быть  утвержден</w:t>
      </w:r>
      <w:proofErr w:type="gramEnd"/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 Общественным советом Администрации района  в срок до 1 </w:t>
      </w:r>
      <w:r w:rsidR="00AE35E2" w:rsidRPr="005C33A0">
        <w:rPr>
          <w:rFonts w:ascii="Times New Roman" w:hAnsi="Times New Roman" w:cs="Times New Roman"/>
          <w:spacing w:val="7"/>
          <w:sz w:val="28"/>
          <w:szCs w:val="28"/>
        </w:rPr>
        <w:t>апреля</w:t>
      </w:r>
      <w:r w:rsidRPr="005C33A0">
        <w:rPr>
          <w:rFonts w:ascii="Times New Roman" w:hAnsi="Times New Roman" w:cs="Times New Roman"/>
          <w:spacing w:val="7"/>
          <w:sz w:val="28"/>
          <w:szCs w:val="28"/>
        </w:rPr>
        <w:t xml:space="preserve"> года, следующего за отчетным.</w:t>
      </w:r>
    </w:p>
    <w:p w:rsidR="005B68F9" w:rsidRPr="005C33A0" w:rsidRDefault="00F062F7" w:rsidP="005C33A0">
      <w:pPr>
        <w:ind w:firstLine="567"/>
        <w:jc w:val="both"/>
        <w:rPr>
          <w:sz w:val="28"/>
          <w:szCs w:val="28"/>
        </w:rPr>
      </w:pPr>
      <w:r w:rsidRPr="005C33A0">
        <w:rPr>
          <w:rFonts w:ascii="Times New Roman" w:hAnsi="Times New Roman" w:cs="Times New Roman"/>
          <w:spacing w:val="7"/>
          <w:sz w:val="28"/>
          <w:szCs w:val="28"/>
        </w:rPr>
        <w:tab/>
        <w:t xml:space="preserve">7.4. Доклад об антимонопольном </w:t>
      </w:r>
      <w:proofErr w:type="spellStart"/>
      <w:r w:rsidRPr="005C33A0">
        <w:rPr>
          <w:rFonts w:ascii="Times New Roman" w:hAnsi="Times New Roman" w:cs="Times New Roman"/>
          <w:spacing w:val="7"/>
          <w:sz w:val="28"/>
          <w:szCs w:val="28"/>
        </w:rPr>
        <w:t>комплаенсе</w:t>
      </w:r>
      <w:proofErr w:type="spellEnd"/>
      <w:r w:rsidRPr="005C33A0">
        <w:rPr>
          <w:rFonts w:ascii="Times New Roman" w:hAnsi="Times New Roman" w:cs="Times New Roman"/>
          <w:spacing w:val="7"/>
          <w:sz w:val="28"/>
          <w:szCs w:val="28"/>
        </w:rPr>
        <w:t>, утвержденный Общественным советом Администрации района, размещается на официальном сайте Администрации района.</w:t>
      </w:r>
    </w:p>
    <w:p w:rsidR="005B68F9" w:rsidRDefault="005B68F9">
      <w:pPr>
        <w:jc w:val="both"/>
        <w:rPr>
          <w:rFonts w:ascii="Times New Roman" w:hAnsi="Times New Roman" w:cs="Times New Roman"/>
          <w:spacing w:val="7"/>
        </w:rPr>
      </w:pPr>
    </w:p>
    <w:p w:rsidR="005B68F9" w:rsidRDefault="005B68F9">
      <w:pPr>
        <w:jc w:val="both"/>
        <w:rPr>
          <w:rFonts w:ascii="Times New Roman" w:hAnsi="Times New Roman" w:cs="Times New Roman"/>
          <w:color w:val="00000A"/>
          <w:spacing w:val="7"/>
        </w:rPr>
      </w:pPr>
    </w:p>
    <w:p w:rsidR="005B68F9" w:rsidRDefault="005B68F9">
      <w:pPr>
        <w:tabs>
          <w:tab w:val="left" w:pos="1407"/>
        </w:tabs>
        <w:spacing w:line="322" w:lineRule="exact"/>
        <w:ind w:left="760" w:right="20"/>
        <w:jc w:val="center"/>
        <w:rPr>
          <w:rFonts w:ascii="Times New Roman" w:hAnsi="Times New Roman" w:cs="Times New Roman"/>
          <w:b/>
          <w:color w:val="00000A"/>
          <w:spacing w:val="7"/>
        </w:rPr>
      </w:pPr>
    </w:p>
    <w:p w:rsidR="005B68F9" w:rsidRDefault="005B68F9">
      <w:pPr>
        <w:tabs>
          <w:tab w:val="left" w:pos="1407"/>
        </w:tabs>
        <w:spacing w:line="322" w:lineRule="exact"/>
        <w:ind w:left="760" w:right="20"/>
        <w:jc w:val="both"/>
        <w:rPr>
          <w:rFonts w:ascii="Times New Roman" w:hAnsi="Times New Roman" w:cs="Times New Roman"/>
          <w:color w:val="00000A"/>
          <w:spacing w:val="7"/>
        </w:rPr>
      </w:pPr>
    </w:p>
    <w:p w:rsidR="005B68F9" w:rsidRDefault="005C33A0">
      <w:pPr>
        <w:tabs>
          <w:tab w:val="left" w:pos="5787"/>
        </w:tabs>
        <w:ind w:left="2120" w:firstLine="4200"/>
        <w:jc w:val="right"/>
        <w:rPr>
          <w:rStyle w:val="20"/>
        </w:rPr>
      </w:pPr>
      <w:r>
        <w:rPr>
          <w:rStyle w:val="20"/>
        </w:rPr>
        <w:t xml:space="preserve"> </w:t>
      </w:r>
    </w:p>
    <w:p w:rsidR="005B68F9" w:rsidRDefault="00F062F7" w:rsidP="005C33A0">
      <w:pPr>
        <w:tabs>
          <w:tab w:val="left" w:pos="5787"/>
        </w:tabs>
        <w:jc w:val="right"/>
      </w:pPr>
      <w:r>
        <w:rPr>
          <w:rFonts w:ascii="Times New Roman" w:hAnsi="Times New Roman" w:cs="Times New Roman"/>
          <w:spacing w:val="7"/>
        </w:rPr>
        <w:lastRenderedPageBreak/>
        <w:t>ФОРМА.                                                                          Приложение №1</w:t>
      </w:r>
    </w:p>
    <w:p w:rsidR="005B68F9" w:rsidRDefault="00F062F7" w:rsidP="005C33A0">
      <w:pPr>
        <w:tabs>
          <w:tab w:val="left" w:pos="5787"/>
        </w:tabs>
        <w:ind w:left="2120"/>
        <w:jc w:val="right"/>
      </w:pPr>
      <w:r>
        <w:rPr>
          <w:rFonts w:ascii="Times New Roman" w:hAnsi="Times New Roman" w:cs="Times New Roman"/>
          <w:spacing w:val="7"/>
        </w:rPr>
        <w:t xml:space="preserve">                               к Положению об организации   </w:t>
      </w:r>
      <w:r>
        <w:rPr>
          <w:rFonts w:ascii="Times New Roman" w:hAnsi="Times New Roman" w:cs="Times New Roman"/>
          <w:bCs/>
          <w:spacing w:val="8"/>
        </w:rPr>
        <w:t xml:space="preserve">в  </w:t>
      </w:r>
    </w:p>
    <w:p w:rsidR="005B68F9" w:rsidRDefault="00F062F7" w:rsidP="005C33A0">
      <w:pPr>
        <w:tabs>
          <w:tab w:val="left" w:pos="5787"/>
        </w:tabs>
        <w:ind w:left="2120"/>
        <w:jc w:val="right"/>
      </w:pPr>
      <w:r>
        <w:rPr>
          <w:rFonts w:ascii="Times New Roman" w:hAnsi="Times New Roman" w:cs="Times New Roman"/>
          <w:bCs/>
          <w:spacing w:val="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Cs/>
          <w:spacing w:val="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Cs/>
          <w:spacing w:val="8"/>
        </w:rPr>
        <w:t>Токарёвского</w:t>
      </w:r>
      <w:proofErr w:type="spellEnd"/>
      <w:proofErr w:type="gramEnd"/>
      <w:r>
        <w:rPr>
          <w:rFonts w:ascii="Times New Roman" w:hAnsi="Times New Roman" w:cs="Times New Roman"/>
          <w:bCs/>
          <w:spacing w:val="8"/>
        </w:rPr>
        <w:t xml:space="preserve"> района </w:t>
      </w:r>
    </w:p>
    <w:p w:rsidR="005B68F9" w:rsidRDefault="00F062F7" w:rsidP="005C33A0">
      <w:pPr>
        <w:tabs>
          <w:tab w:val="left" w:pos="5787"/>
        </w:tabs>
        <w:ind w:left="2120"/>
        <w:jc w:val="right"/>
      </w:pPr>
      <w:r>
        <w:rPr>
          <w:rFonts w:ascii="Times New Roman" w:hAnsi="Times New Roman" w:cs="Times New Roman"/>
          <w:bCs/>
          <w:spacing w:val="8"/>
        </w:rPr>
        <w:t xml:space="preserve">                               Тамбовской области </w:t>
      </w:r>
      <w:r>
        <w:rPr>
          <w:rFonts w:ascii="Times New Roman" w:hAnsi="Times New Roman" w:cs="Times New Roman"/>
          <w:spacing w:val="7"/>
        </w:rPr>
        <w:t xml:space="preserve">системы внутреннего </w:t>
      </w:r>
    </w:p>
    <w:p w:rsidR="005B68F9" w:rsidRDefault="00F062F7" w:rsidP="005C33A0">
      <w:pPr>
        <w:tabs>
          <w:tab w:val="left" w:pos="5787"/>
        </w:tabs>
        <w:ind w:left="2120"/>
        <w:jc w:val="right"/>
      </w:pPr>
      <w:r>
        <w:rPr>
          <w:rFonts w:ascii="Times New Roman" w:hAnsi="Times New Roman" w:cs="Times New Roman"/>
          <w:spacing w:val="7"/>
        </w:rPr>
        <w:t xml:space="preserve">                            обеспечения соответствия </w:t>
      </w:r>
      <w:r>
        <w:rPr>
          <w:rFonts w:ascii="Times New Roman" w:hAnsi="Times New Roman"/>
        </w:rPr>
        <w:t>требованиям антимонопольного законодательства</w:t>
      </w:r>
      <w:r>
        <w:t xml:space="preserve"> </w:t>
      </w:r>
      <w:r>
        <w:rPr>
          <w:rStyle w:val="2"/>
        </w:rPr>
        <w:t xml:space="preserve">(антимонопольный </w:t>
      </w:r>
      <w:proofErr w:type="spellStart"/>
      <w:r>
        <w:rPr>
          <w:rStyle w:val="2"/>
        </w:rPr>
        <w:t>комплаенс</w:t>
      </w:r>
      <w:proofErr w:type="spellEnd"/>
      <w:r>
        <w:rPr>
          <w:rStyle w:val="2"/>
        </w:rPr>
        <w:t xml:space="preserve">) </w:t>
      </w:r>
    </w:p>
    <w:p w:rsidR="005B68F9" w:rsidRDefault="005B68F9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  <w:rPr>
          <w:rStyle w:val="2"/>
          <w:bCs/>
          <w:sz w:val="24"/>
          <w:szCs w:val="24"/>
        </w:rPr>
      </w:pPr>
    </w:p>
    <w:p w:rsidR="005B68F9" w:rsidRDefault="005B68F9"/>
    <w:p w:rsidR="005B68F9" w:rsidRDefault="005B68F9">
      <w:pPr>
        <w:spacing w:line="322" w:lineRule="exact"/>
        <w:ind w:left="12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F062F7">
      <w:pPr>
        <w:spacing w:line="322" w:lineRule="exact"/>
        <w:ind w:left="120"/>
        <w:jc w:val="center"/>
      </w:pPr>
      <w:r>
        <w:rPr>
          <w:rFonts w:ascii="Times New Roman" w:hAnsi="Times New Roman" w:cs="Times New Roman"/>
          <w:b/>
          <w:bCs/>
          <w:spacing w:val="8"/>
        </w:rPr>
        <w:t>Карта рисков нарушения антимонопольного законодательства</w:t>
      </w:r>
    </w:p>
    <w:p w:rsidR="005B68F9" w:rsidRDefault="00F062F7">
      <w:pPr>
        <w:spacing w:line="322" w:lineRule="exact"/>
        <w:ind w:left="120"/>
        <w:jc w:val="center"/>
        <w:rPr>
          <w:rFonts w:ascii="Times New Roman" w:hAnsi="Times New Roman" w:cs="Times New Roman"/>
          <w:b/>
          <w:bCs/>
          <w:color w:val="00000A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</w:rPr>
        <w:t>(</w:t>
      </w:r>
      <w:proofErr w:type="spellStart"/>
      <w:r>
        <w:rPr>
          <w:rFonts w:ascii="Times New Roman" w:hAnsi="Times New Roman" w:cs="Times New Roman"/>
          <w:b/>
          <w:bCs/>
          <w:spacing w:val="8"/>
        </w:rPr>
        <w:t>комплаенс</w:t>
      </w:r>
      <w:proofErr w:type="spellEnd"/>
      <w:r>
        <w:rPr>
          <w:rFonts w:ascii="Times New Roman" w:hAnsi="Times New Roman" w:cs="Times New Roman"/>
          <w:b/>
          <w:bCs/>
          <w:spacing w:val="8"/>
        </w:rPr>
        <w:t>-рисков)</w:t>
      </w:r>
    </w:p>
    <w:p w:rsidR="005B68F9" w:rsidRDefault="005B68F9"/>
    <w:tbl>
      <w:tblPr>
        <w:tblStyle w:val="aa"/>
        <w:tblW w:w="10631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78"/>
        <w:gridCol w:w="1312"/>
        <w:gridCol w:w="1502"/>
        <w:gridCol w:w="972"/>
        <w:gridCol w:w="2387"/>
        <w:gridCol w:w="2146"/>
        <w:gridCol w:w="1734"/>
      </w:tblGrid>
      <w:tr w:rsidR="005B68F9">
        <w:tc>
          <w:tcPr>
            <w:tcW w:w="607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ind w:right="227"/>
              <w:jc w:val="center"/>
            </w:pPr>
            <w:r>
              <w:rPr>
                <w:rFonts w:ascii="Times New Roman" w:hAnsi="Times New Roman" w:cs="Times New Roman"/>
              </w:rPr>
              <w:t>Уровень рисков</w:t>
            </w:r>
          </w:p>
        </w:tc>
        <w:tc>
          <w:tcPr>
            <w:tcW w:w="1095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B68F9" w:rsidRDefault="00F062F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Выявленные  риски</w:t>
            </w:r>
            <w:proofErr w:type="gramEnd"/>
          </w:p>
        </w:tc>
        <w:tc>
          <w:tcPr>
            <w:tcW w:w="998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Описа-ние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рисков</w:t>
            </w:r>
          </w:p>
        </w:tc>
        <w:tc>
          <w:tcPr>
            <w:tcW w:w="272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Причины возникновения рисков</w:t>
            </w:r>
          </w:p>
        </w:tc>
        <w:tc>
          <w:tcPr>
            <w:tcW w:w="249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391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5B68F9">
        <w:tc>
          <w:tcPr>
            <w:tcW w:w="607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B68F9" w:rsidRDefault="00F06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B68F9">
        <w:tc>
          <w:tcPr>
            <w:tcW w:w="607" w:type="dxa"/>
            <w:shd w:val="clear" w:color="auto" w:fill="auto"/>
            <w:tcMar>
              <w:left w:w="88" w:type="dxa"/>
            </w:tcMar>
          </w:tcPr>
          <w:p w:rsidR="005B68F9" w:rsidRDefault="005B68F9"/>
        </w:tc>
        <w:tc>
          <w:tcPr>
            <w:tcW w:w="1323" w:type="dxa"/>
            <w:shd w:val="clear" w:color="auto" w:fill="auto"/>
            <w:tcMar>
              <w:left w:w="88" w:type="dxa"/>
            </w:tcMar>
          </w:tcPr>
          <w:p w:rsidR="005B68F9" w:rsidRDefault="005B68F9"/>
        </w:tc>
        <w:tc>
          <w:tcPr>
            <w:tcW w:w="1095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B68F9" w:rsidRDefault="005B68F9"/>
        </w:tc>
        <w:tc>
          <w:tcPr>
            <w:tcW w:w="998" w:type="dxa"/>
            <w:shd w:val="clear" w:color="auto" w:fill="auto"/>
            <w:tcMar>
              <w:left w:w="88" w:type="dxa"/>
            </w:tcMar>
          </w:tcPr>
          <w:p w:rsidR="005B68F9" w:rsidRDefault="005B68F9"/>
        </w:tc>
        <w:tc>
          <w:tcPr>
            <w:tcW w:w="2723" w:type="dxa"/>
            <w:shd w:val="clear" w:color="auto" w:fill="auto"/>
            <w:tcMar>
              <w:left w:w="88" w:type="dxa"/>
            </w:tcMar>
          </w:tcPr>
          <w:p w:rsidR="005B68F9" w:rsidRDefault="005B68F9"/>
        </w:tc>
        <w:tc>
          <w:tcPr>
            <w:tcW w:w="2493" w:type="dxa"/>
            <w:shd w:val="clear" w:color="auto" w:fill="auto"/>
            <w:tcMar>
              <w:left w:w="88" w:type="dxa"/>
            </w:tcMar>
          </w:tcPr>
          <w:p w:rsidR="005B68F9" w:rsidRDefault="005B68F9"/>
        </w:tc>
        <w:tc>
          <w:tcPr>
            <w:tcW w:w="1391" w:type="dxa"/>
            <w:shd w:val="clear" w:color="auto" w:fill="auto"/>
            <w:tcMar>
              <w:left w:w="88" w:type="dxa"/>
            </w:tcMar>
          </w:tcPr>
          <w:p w:rsidR="005B68F9" w:rsidRDefault="005B68F9"/>
        </w:tc>
      </w:tr>
    </w:tbl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/>
    <w:p w:rsidR="005B68F9" w:rsidRDefault="005B68F9">
      <w:pPr>
        <w:tabs>
          <w:tab w:val="left" w:pos="5787"/>
        </w:tabs>
        <w:spacing w:line="326" w:lineRule="exact"/>
        <w:ind w:left="2120" w:right="1120" w:firstLine="4200"/>
        <w:jc w:val="right"/>
        <w:rPr>
          <w:rFonts w:ascii="Times New Roman" w:hAnsi="Times New Roman" w:cs="Times New Roman"/>
          <w:spacing w:val="7"/>
        </w:rPr>
      </w:pPr>
    </w:p>
    <w:p w:rsidR="005B68F9" w:rsidRDefault="005B68F9">
      <w:pPr>
        <w:tabs>
          <w:tab w:val="left" w:pos="5787"/>
        </w:tabs>
        <w:spacing w:line="326" w:lineRule="exact"/>
        <w:ind w:left="2120" w:right="1120" w:firstLine="4200"/>
        <w:jc w:val="right"/>
        <w:rPr>
          <w:rFonts w:ascii="Times New Roman" w:hAnsi="Times New Roman" w:cs="Times New Roman"/>
          <w:spacing w:val="7"/>
        </w:rPr>
      </w:pPr>
    </w:p>
    <w:p w:rsidR="005B68F9" w:rsidRDefault="005B68F9">
      <w:pPr>
        <w:tabs>
          <w:tab w:val="left" w:pos="5787"/>
        </w:tabs>
        <w:jc w:val="right"/>
        <w:rPr>
          <w:rFonts w:ascii="Times New Roman" w:hAnsi="Times New Roman" w:cs="Times New Roman"/>
          <w:spacing w:val="7"/>
        </w:rPr>
      </w:pPr>
    </w:p>
    <w:p w:rsidR="005B68F9" w:rsidRDefault="005B68F9">
      <w:pPr>
        <w:tabs>
          <w:tab w:val="left" w:pos="5787"/>
        </w:tabs>
        <w:jc w:val="right"/>
        <w:rPr>
          <w:rFonts w:ascii="Times New Roman" w:hAnsi="Times New Roman" w:cs="Times New Roman"/>
          <w:spacing w:val="7"/>
        </w:rPr>
      </w:pPr>
    </w:p>
    <w:p w:rsidR="005B68F9" w:rsidRDefault="005B68F9">
      <w:pPr>
        <w:tabs>
          <w:tab w:val="left" w:pos="5787"/>
        </w:tabs>
        <w:jc w:val="right"/>
        <w:rPr>
          <w:rFonts w:ascii="Times New Roman" w:hAnsi="Times New Roman" w:cs="Times New Roman"/>
          <w:spacing w:val="7"/>
        </w:rPr>
      </w:pPr>
    </w:p>
    <w:p w:rsidR="005B68F9" w:rsidRDefault="005B68F9">
      <w:pPr>
        <w:tabs>
          <w:tab w:val="left" w:pos="5787"/>
        </w:tabs>
        <w:jc w:val="right"/>
        <w:rPr>
          <w:rFonts w:ascii="Times New Roman" w:hAnsi="Times New Roman" w:cs="Times New Roman"/>
          <w:spacing w:val="7"/>
        </w:rPr>
      </w:pPr>
    </w:p>
    <w:p w:rsidR="005C33A0" w:rsidRDefault="005C33A0" w:rsidP="005C33A0">
      <w:pPr>
        <w:tabs>
          <w:tab w:val="left" w:pos="5787"/>
        </w:tabs>
        <w:jc w:val="right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  <w:spacing w:val="7"/>
        </w:rPr>
        <w:t>ФОРМА</w:t>
      </w:r>
      <w:r w:rsidR="00F062F7">
        <w:rPr>
          <w:rFonts w:ascii="Times New Roman" w:hAnsi="Times New Roman" w:cs="Times New Roman"/>
          <w:spacing w:val="7"/>
        </w:rPr>
        <w:t xml:space="preserve">                                                                                      </w:t>
      </w:r>
    </w:p>
    <w:p w:rsidR="005B68F9" w:rsidRDefault="00F062F7" w:rsidP="005C33A0">
      <w:pPr>
        <w:tabs>
          <w:tab w:val="left" w:pos="5787"/>
        </w:tabs>
        <w:jc w:val="right"/>
      </w:pPr>
      <w:r>
        <w:rPr>
          <w:rFonts w:ascii="Times New Roman" w:hAnsi="Times New Roman" w:cs="Times New Roman"/>
          <w:spacing w:val="7"/>
        </w:rPr>
        <w:lastRenderedPageBreak/>
        <w:t xml:space="preserve">Приложение № 2  </w:t>
      </w:r>
    </w:p>
    <w:p w:rsidR="005C33A0" w:rsidRDefault="005C33A0" w:rsidP="005C33A0">
      <w:pPr>
        <w:tabs>
          <w:tab w:val="left" w:pos="5787"/>
        </w:tabs>
        <w:ind w:left="2120" w:firstLine="4200"/>
        <w:jc w:val="right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  <w:spacing w:val="7"/>
        </w:rPr>
        <w:t>к Положению об организации</w:t>
      </w:r>
    </w:p>
    <w:p w:rsidR="005B68F9" w:rsidRDefault="005C33A0" w:rsidP="005C33A0">
      <w:pPr>
        <w:tabs>
          <w:tab w:val="left" w:pos="5787"/>
        </w:tabs>
        <w:ind w:left="2120" w:firstLine="4200"/>
        <w:jc w:val="right"/>
      </w:pPr>
      <w:r>
        <w:rPr>
          <w:rFonts w:ascii="Times New Roman" w:hAnsi="Times New Roman" w:cs="Times New Roman"/>
          <w:bCs/>
          <w:spacing w:val="8"/>
        </w:rPr>
        <w:t xml:space="preserve">в </w:t>
      </w:r>
      <w:r w:rsidR="00F062F7">
        <w:rPr>
          <w:rFonts w:ascii="Times New Roman" w:hAnsi="Times New Roman" w:cs="Times New Roman"/>
          <w:bCs/>
          <w:spacing w:val="8"/>
        </w:rPr>
        <w:t xml:space="preserve">Администрации </w:t>
      </w:r>
      <w:proofErr w:type="spellStart"/>
      <w:proofErr w:type="gramStart"/>
      <w:r w:rsidR="00F062F7">
        <w:rPr>
          <w:rFonts w:ascii="Times New Roman" w:hAnsi="Times New Roman" w:cs="Times New Roman"/>
          <w:bCs/>
          <w:spacing w:val="8"/>
        </w:rPr>
        <w:t>Токарёвского</w:t>
      </w:r>
      <w:proofErr w:type="spellEnd"/>
      <w:r w:rsidR="00F062F7">
        <w:rPr>
          <w:rFonts w:ascii="Times New Roman" w:hAnsi="Times New Roman" w:cs="Times New Roman"/>
          <w:bCs/>
          <w:spacing w:val="8"/>
        </w:rPr>
        <w:t xml:space="preserve"> </w:t>
      </w:r>
      <w:r>
        <w:rPr>
          <w:rFonts w:ascii="Times New Roman" w:hAnsi="Times New Roman" w:cs="Times New Roman"/>
          <w:bCs/>
          <w:spacing w:val="8"/>
        </w:rPr>
        <w:t xml:space="preserve"> ра</w:t>
      </w:r>
      <w:r w:rsidR="00F062F7">
        <w:rPr>
          <w:rFonts w:ascii="Times New Roman" w:hAnsi="Times New Roman" w:cs="Times New Roman"/>
          <w:bCs/>
          <w:spacing w:val="8"/>
        </w:rPr>
        <w:t>йона</w:t>
      </w:r>
      <w:proofErr w:type="gramEnd"/>
      <w:r>
        <w:rPr>
          <w:rFonts w:ascii="Times New Roman" w:hAnsi="Times New Roman" w:cs="Times New Roman"/>
          <w:bCs/>
          <w:spacing w:val="8"/>
        </w:rPr>
        <w:t xml:space="preserve"> </w:t>
      </w:r>
      <w:r w:rsidR="00F062F7">
        <w:rPr>
          <w:rFonts w:ascii="Times New Roman" w:hAnsi="Times New Roman" w:cs="Times New Roman"/>
          <w:bCs/>
          <w:spacing w:val="8"/>
        </w:rPr>
        <w:t>Тамбовской области,</w:t>
      </w:r>
    </w:p>
    <w:p w:rsidR="005B68F9" w:rsidRDefault="00F062F7" w:rsidP="005C33A0">
      <w:pPr>
        <w:tabs>
          <w:tab w:val="left" w:pos="5787"/>
        </w:tabs>
        <w:ind w:left="2120" w:firstLine="4200"/>
        <w:jc w:val="right"/>
        <w:rPr>
          <w:rFonts w:ascii="Times New Roman" w:hAnsi="Times New Roman" w:cs="Times New Roman"/>
          <w:color w:val="00000A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</w:rPr>
        <w:t xml:space="preserve">системы внутреннего </w:t>
      </w:r>
      <w:proofErr w:type="gramStart"/>
      <w:r>
        <w:rPr>
          <w:rFonts w:ascii="Times New Roman" w:hAnsi="Times New Roman" w:cs="Times New Roman"/>
          <w:spacing w:val="7"/>
        </w:rPr>
        <w:t xml:space="preserve">обеспечения </w:t>
      </w:r>
      <w:r w:rsidR="005C33A0">
        <w:rPr>
          <w:rFonts w:ascii="Times New Roman" w:hAnsi="Times New Roman" w:cs="Times New Roman"/>
          <w:spacing w:val="7"/>
        </w:rPr>
        <w:t xml:space="preserve"> с</w:t>
      </w:r>
      <w:r>
        <w:rPr>
          <w:rFonts w:ascii="Times New Roman" w:hAnsi="Times New Roman" w:cs="Times New Roman"/>
          <w:spacing w:val="7"/>
        </w:rPr>
        <w:t>оответствия</w:t>
      </w:r>
      <w:proofErr w:type="gramEnd"/>
    </w:p>
    <w:p w:rsidR="005C33A0" w:rsidRDefault="00F062F7" w:rsidP="005C33A0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требованиям антимонопольного законодательства</w:t>
      </w:r>
    </w:p>
    <w:p w:rsidR="005B68F9" w:rsidRDefault="00F062F7" w:rsidP="005C33A0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  <w:rPr>
          <w:rStyle w:val="2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(антимонопольный </w:t>
      </w:r>
      <w:proofErr w:type="spellStart"/>
      <w:r>
        <w:rPr>
          <w:rStyle w:val="2"/>
          <w:sz w:val="24"/>
          <w:szCs w:val="24"/>
        </w:rPr>
        <w:t>комплаенс</w:t>
      </w:r>
      <w:proofErr w:type="spellEnd"/>
      <w:r>
        <w:rPr>
          <w:rStyle w:val="2"/>
          <w:sz w:val="24"/>
          <w:szCs w:val="24"/>
        </w:rPr>
        <w:t xml:space="preserve">) </w:t>
      </w:r>
    </w:p>
    <w:p w:rsidR="005B68F9" w:rsidRDefault="005B68F9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  <w:rPr>
          <w:rStyle w:val="2"/>
          <w:bCs/>
          <w:sz w:val="28"/>
          <w:szCs w:val="28"/>
        </w:rPr>
      </w:pPr>
    </w:p>
    <w:p w:rsidR="005B68F9" w:rsidRDefault="005B68F9">
      <w:pPr>
        <w:spacing w:line="322" w:lineRule="exact"/>
        <w:ind w:left="40"/>
        <w:jc w:val="center"/>
        <w:rPr>
          <w:rStyle w:val="2"/>
        </w:rPr>
      </w:pPr>
    </w:p>
    <w:p w:rsidR="005B68F9" w:rsidRDefault="005B68F9">
      <w:pPr>
        <w:spacing w:line="322" w:lineRule="exact"/>
        <w:ind w:left="40"/>
        <w:jc w:val="center"/>
        <w:rPr>
          <w:rStyle w:val="2"/>
        </w:rPr>
      </w:pPr>
    </w:p>
    <w:p w:rsidR="005B68F9" w:rsidRDefault="005B68F9">
      <w:pPr>
        <w:spacing w:line="322" w:lineRule="exact"/>
        <w:ind w:left="40"/>
        <w:jc w:val="center"/>
        <w:rPr>
          <w:rStyle w:val="2"/>
        </w:rPr>
      </w:pPr>
    </w:p>
    <w:p w:rsidR="005B68F9" w:rsidRDefault="00F062F7">
      <w:pPr>
        <w:spacing w:line="322" w:lineRule="exact"/>
        <w:ind w:left="40"/>
        <w:jc w:val="center"/>
      </w:pPr>
      <w:r>
        <w:rPr>
          <w:rFonts w:ascii="Times New Roman" w:hAnsi="Times New Roman" w:cs="Times New Roman"/>
          <w:b/>
          <w:bCs/>
          <w:spacing w:val="8"/>
        </w:rPr>
        <w:t xml:space="preserve"> План мероприятий («дорожной карты») по снижению рисков нарушения </w:t>
      </w:r>
    </w:p>
    <w:p w:rsidR="005B68F9" w:rsidRDefault="00F062F7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антимонопольного законодательства </w:t>
      </w: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spacing w:val="8"/>
        </w:rPr>
      </w:pPr>
    </w:p>
    <w:tbl>
      <w:tblPr>
        <w:tblStyle w:val="aa"/>
        <w:tblW w:w="8752" w:type="dxa"/>
        <w:tblInd w:w="68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231"/>
        <w:gridCol w:w="2507"/>
        <w:gridCol w:w="2511"/>
        <w:gridCol w:w="2503"/>
      </w:tblGrid>
      <w:tr w:rsidR="005B68F9">
        <w:tc>
          <w:tcPr>
            <w:tcW w:w="1230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ind w:firstLine="131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№ п/п</w:t>
            </w:r>
          </w:p>
        </w:tc>
        <w:tc>
          <w:tcPr>
            <w:tcW w:w="2507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Мероприятие</w:t>
            </w:r>
          </w:p>
        </w:tc>
        <w:tc>
          <w:tcPr>
            <w:tcW w:w="2511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Ответственный исполнитель</w:t>
            </w:r>
          </w:p>
        </w:tc>
        <w:tc>
          <w:tcPr>
            <w:tcW w:w="250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Сроки исполнения</w:t>
            </w:r>
          </w:p>
        </w:tc>
      </w:tr>
      <w:tr w:rsidR="005B68F9">
        <w:tc>
          <w:tcPr>
            <w:tcW w:w="1230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1</w:t>
            </w:r>
          </w:p>
        </w:tc>
        <w:tc>
          <w:tcPr>
            <w:tcW w:w="2507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2</w:t>
            </w:r>
          </w:p>
        </w:tc>
        <w:tc>
          <w:tcPr>
            <w:tcW w:w="2511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3</w:t>
            </w:r>
          </w:p>
        </w:tc>
        <w:tc>
          <w:tcPr>
            <w:tcW w:w="2503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color w:val="00000A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8"/>
              </w:rPr>
              <w:t>4</w:t>
            </w:r>
          </w:p>
        </w:tc>
      </w:tr>
      <w:tr w:rsidR="005B68F9">
        <w:tc>
          <w:tcPr>
            <w:tcW w:w="1230" w:type="dxa"/>
            <w:shd w:val="clear" w:color="auto" w:fill="auto"/>
            <w:tcMar>
              <w:left w:w="88" w:type="dxa"/>
            </w:tcMar>
          </w:tcPr>
          <w:p w:rsidR="005B68F9" w:rsidRDefault="005B68F9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8"/>
              </w:rPr>
            </w:pPr>
          </w:p>
        </w:tc>
        <w:tc>
          <w:tcPr>
            <w:tcW w:w="2507" w:type="dxa"/>
            <w:shd w:val="clear" w:color="auto" w:fill="auto"/>
            <w:tcMar>
              <w:left w:w="88" w:type="dxa"/>
            </w:tcMar>
          </w:tcPr>
          <w:p w:rsidR="005B68F9" w:rsidRDefault="005B68F9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8"/>
              </w:rPr>
            </w:pPr>
          </w:p>
        </w:tc>
        <w:tc>
          <w:tcPr>
            <w:tcW w:w="2511" w:type="dxa"/>
            <w:shd w:val="clear" w:color="auto" w:fill="auto"/>
            <w:tcMar>
              <w:left w:w="88" w:type="dxa"/>
            </w:tcMar>
          </w:tcPr>
          <w:p w:rsidR="005B68F9" w:rsidRDefault="005B68F9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8"/>
              </w:rPr>
            </w:pPr>
          </w:p>
        </w:tc>
        <w:tc>
          <w:tcPr>
            <w:tcW w:w="2503" w:type="dxa"/>
            <w:shd w:val="clear" w:color="auto" w:fill="auto"/>
            <w:tcMar>
              <w:left w:w="88" w:type="dxa"/>
            </w:tcMar>
          </w:tcPr>
          <w:p w:rsidR="005B68F9" w:rsidRDefault="005B68F9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8"/>
              </w:rPr>
            </w:pPr>
          </w:p>
        </w:tc>
      </w:tr>
    </w:tbl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F062F7" w:rsidP="005C33A0">
      <w:pPr>
        <w:tabs>
          <w:tab w:val="left" w:pos="5787"/>
        </w:tabs>
        <w:ind w:left="2120" w:firstLine="4200"/>
        <w:jc w:val="right"/>
      </w:pPr>
      <w:r>
        <w:rPr>
          <w:rFonts w:ascii="Times New Roman" w:hAnsi="Times New Roman" w:cs="Times New Roman"/>
          <w:spacing w:val="7"/>
        </w:rPr>
        <w:lastRenderedPageBreak/>
        <w:t xml:space="preserve">Приложение № 3   </w:t>
      </w:r>
    </w:p>
    <w:p w:rsidR="005B68F9" w:rsidRDefault="00F062F7" w:rsidP="005C33A0">
      <w:pPr>
        <w:tabs>
          <w:tab w:val="left" w:pos="5787"/>
        </w:tabs>
        <w:ind w:left="2120" w:firstLine="4200"/>
        <w:jc w:val="right"/>
      </w:pPr>
      <w:r>
        <w:rPr>
          <w:rFonts w:ascii="Times New Roman" w:hAnsi="Times New Roman" w:cs="Times New Roman"/>
          <w:spacing w:val="7"/>
        </w:rPr>
        <w:t xml:space="preserve">к Положению об организации </w:t>
      </w:r>
      <w:r>
        <w:rPr>
          <w:rFonts w:ascii="Times New Roman" w:hAnsi="Times New Roman" w:cs="Times New Roman"/>
          <w:bCs/>
          <w:spacing w:val="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Cs/>
          <w:spacing w:val="8"/>
        </w:rPr>
        <w:t>Токарёвского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района Тамбовской области</w:t>
      </w:r>
    </w:p>
    <w:p w:rsidR="005B68F9" w:rsidRDefault="00F062F7" w:rsidP="005C33A0">
      <w:pPr>
        <w:tabs>
          <w:tab w:val="left" w:pos="5787"/>
        </w:tabs>
        <w:ind w:left="2120"/>
        <w:jc w:val="right"/>
      </w:pPr>
      <w:r>
        <w:rPr>
          <w:rFonts w:ascii="Times New Roman" w:hAnsi="Times New Roman" w:cs="Times New Roman"/>
          <w:spacing w:val="7"/>
        </w:rPr>
        <w:t xml:space="preserve">системы внутреннего обеспечения </w:t>
      </w:r>
      <w:r w:rsidR="005C33A0">
        <w:rPr>
          <w:rFonts w:ascii="Times New Roman" w:hAnsi="Times New Roman" w:cs="Times New Roman"/>
          <w:spacing w:val="7"/>
        </w:rPr>
        <w:t>с</w:t>
      </w:r>
      <w:r>
        <w:rPr>
          <w:rFonts w:ascii="Times New Roman" w:hAnsi="Times New Roman" w:cs="Times New Roman"/>
          <w:spacing w:val="7"/>
        </w:rPr>
        <w:t>оответствия</w:t>
      </w:r>
    </w:p>
    <w:p w:rsidR="005C33A0" w:rsidRDefault="00F062F7" w:rsidP="005C33A0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33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требованиям антимонопольного законодательства</w:t>
      </w:r>
    </w:p>
    <w:p w:rsidR="005B68F9" w:rsidRDefault="00F062F7" w:rsidP="005C33A0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</w:pPr>
      <w:r>
        <w:rPr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(антимонопольный </w:t>
      </w:r>
      <w:proofErr w:type="spellStart"/>
      <w:r w:rsidR="005C33A0">
        <w:rPr>
          <w:rStyle w:val="2"/>
          <w:sz w:val="24"/>
          <w:szCs w:val="24"/>
        </w:rPr>
        <w:t>к</w:t>
      </w:r>
      <w:r>
        <w:rPr>
          <w:rStyle w:val="2"/>
          <w:sz w:val="24"/>
          <w:szCs w:val="24"/>
        </w:rPr>
        <w:t>омплаенс</w:t>
      </w:r>
      <w:proofErr w:type="spellEnd"/>
      <w:r>
        <w:rPr>
          <w:rStyle w:val="2"/>
          <w:sz w:val="24"/>
          <w:szCs w:val="24"/>
        </w:rPr>
        <w:t xml:space="preserve">) </w:t>
      </w:r>
    </w:p>
    <w:p w:rsidR="005B68F9" w:rsidRDefault="005B68F9">
      <w:pPr>
        <w:pStyle w:val="a4"/>
        <w:shd w:val="clear" w:color="auto" w:fill="auto"/>
        <w:tabs>
          <w:tab w:val="left" w:pos="10206"/>
        </w:tabs>
        <w:spacing w:line="240" w:lineRule="auto"/>
        <w:ind w:right="141" w:firstLine="1134"/>
        <w:jc w:val="right"/>
        <w:rPr>
          <w:rStyle w:val="2"/>
          <w:color w:val="000000"/>
          <w:sz w:val="24"/>
          <w:szCs w:val="24"/>
        </w:rPr>
      </w:pPr>
    </w:p>
    <w:p w:rsidR="005B68F9" w:rsidRDefault="005B68F9">
      <w:pPr>
        <w:tabs>
          <w:tab w:val="left" w:pos="9072"/>
        </w:tabs>
        <w:spacing w:after="424" w:line="326" w:lineRule="exact"/>
        <w:ind w:left="5520"/>
        <w:jc w:val="right"/>
        <w:rPr>
          <w:rFonts w:ascii="Times New Roman" w:hAnsi="Times New Roman" w:cs="Times New Roman"/>
          <w:bCs/>
          <w:spacing w:val="8"/>
        </w:rPr>
      </w:pPr>
    </w:p>
    <w:p w:rsidR="005B68F9" w:rsidRDefault="00F062F7">
      <w:pPr>
        <w:tabs>
          <w:tab w:val="left" w:pos="9072"/>
        </w:tabs>
      </w:pPr>
      <w:r>
        <w:rPr>
          <w:rStyle w:val="20"/>
        </w:rPr>
        <w:t xml:space="preserve">                                               </w:t>
      </w:r>
      <w:r>
        <w:rPr>
          <w:rStyle w:val="20"/>
          <w:b/>
          <w:bCs/>
        </w:rPr>
        <w:t xml:space="preserve"> УРОВНИ РИСКОВ НАРУШЕНИЯ</w:t>
      </w:r>
    </w:p>
    <w:p w:rsidR="005B68F9" w:rsidRDefault="00F062F7">
      <w:pPr>
        <w:pStyle w:val="22"/>
        <w:shd w:val="clear" w:color="auto" w:fill="auto"/>
        <w:spacing w:before="0" w:after="0" w:line="240" w:lineRule="auto"/>
        <w:ind w:left="400"/>
        <w:jc w:val="center"/>
      </w:pPr>
      <w:r>
        <w:rPr>
          <w:rStyle w:val="20"/>
          <w:color w:val="000000"/>
          <w:sz w:val="24"/>
          <w:szCs w:val="24"/>
        </w:rPr>
        <w:t>АНТИМОНОПОЛЬНОГО ЗАКОНОДАТЕЛЬСТВА</w:t>
      </w:r>
    </w:p>
    <w:p w:rsidR="005B68F9" w:rsidRDefault="005B68F9">
      <w:pPr>
        <w:pStyle w:val="22"/>
        <w:shd w:val="clear" w:color="auto" w:fill="auto"/>
        <w:spacing w:before="0" w:after="0" w:line="240" w:lineRule="auto"/>
        <w:jc w:val="center"/>
        <w:rPr>
          <w:rStyle w:val="20"/>
          <w:color w:val="000000"/>
          <w:sz w:val="24"/>
          <w:szCs w:val="24"/>
        </w:rPr>
      </w:pPr>
    </w:p>
    <w:p w:rsidR="005B68F9" w:rsidRDefault="005B68F9">
      <w:pPr>
        <w:tabs>
          <w:tab w:val="left" w:pos="1407"/>
        </w:tabs>
        <w:spacing w:line="322" w:lineRule="exact"/>
        <w:ind w:right="20"/>
        <w:jc w:val="center"/>
        <w:rPr>
          <w:rFonts w:ascii="Times New Roman" w:hAnsi="Times New Roman" w:cs="Times New Roman"/>
          <w:color w:val="00000A"/>
          <w:spacing w:val="7"/>
        </w:rPr>
      </w:pPr>
    </w:p>
    <w:tbl>
      <w:tblPr>
        <w:tblStyle w:val="aa"/>
        <w:tblW w:w="8591" w:type="dxa"/>
        <w:tblInd w:w="74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794"/>
        <w:gridCol w:w="3108"/>
        <w:gridCol w:w="4689"/>
      </w:tblGrid>
      <w:tr w:rsidR="005B68F9">
        <w:tc>
          <w:tcPr>
            <w:tcW w:w="794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№</w:t>
            </w:r>
          </w:p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п/п</w:t>
            </w:r>
          </w:p>
        </w:tc>
        <w:tc>
          <w:tcPr>
            <w:tcW w:w="3108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Уровень риска</w:t>
            </w:r>
          </w:p>
        </w:tc>
        <w:tc>
          <w:tcPr>
            <w:tcW w:w="4689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Описание риска</w:t>
            </w:r>
          </w:p>
        </w:tc>
      </w:tr>
      <w:tr w:rsidR="005B68F9">
        <w:tc>
          <w:tcPr>
            <w:tcW w:w="794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1</w:t>
            </w:r>
          </w:p>
        </w:tc>
        <w:tc>
          <w:tcPr>
            <w:tcW w:w="3108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2</w:t>
            </w:r>
          </w:p>
        </w:tc>
        <w:tc>
          <w:tcPr>
            <w:tcW w:w="4689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3</w:t>
            </w:r>
          </w:p>
        </w:tc>
      </w:tr>
      <w:tr w:rsidR="005B68F9">
        <w:tc>
          <w:tcPr>
            <w:tcW w:w="794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both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1</w:t>
            </w:r>
          </w:p>
        </w:tc>
        <w:tc>
          <w:tcPr>
            <w:tcW w:w="3108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both"/>
            </w:pPr>
            <w:r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689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both"/>
            </w:pPr>
            <w:r>
              <w:rPr>
                <w:rFonts w:ascii="Times New Roman" w:hAnsi="Times New Roman" w:cs="Times New Roman"/>
              </w:rPr>
              <w:t>Отрицательное влияние на отношение институтов гражданского общества к деятельности Администрации района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B68F9">
        <w:tc>
          <w:tcPr>
            <w:tcW w:w="794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both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2</w:t>
            </w:r>
          </w:p>
        </w:tc>
        <w:tc>
          <w:tcPr>
            <w:tcW w:w="3108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both"/>
            </w:pPr>
            <w:r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4689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spacing w:line="322" w:lineRule="exact"/>
              <w:ind w:right="20"/>
              <w:jc w:val="both"/>
            </w:pPr>
            <w:r>
              <w:rPr>
                <w:rFonts w:ascii="Times New Roman" w:hAnsi="Times New Roman" w:cs="Times New Roman"/>
              </w:rPr>
              <w:t>Вероятность выдачи Администрации района предупреждения</w:t>
            </w:r>
          </w:p>
        </w:tc>
      </w:tr>
      <w:tr w:rsidR="005B68F9">
        <w:tc>
          <w:tcPr>
            <w:tcW w:w="794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ind w:right="20"/>
              <w:jc w:val="both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3</w:t>
            </w:r>
          </w:p>
        </w:tc>
        <w:tc>
          <w:tcPr>
            <w:tcW w:w="3108" w:type="dxa"/>
            <w:shd w:val="clear" w:color="auto" w:fill="auto"/>
            <w:tcMar>
              <w:left w:w="88" w:type="dxa"/>
            </w:tcMar>
          </w:tcPr>
          <w:p w:rsidR="005B68F9" w:rsidRDefault="00F062F7">
            <w:proofErr w:type="spellStart"/>
            <w:r>
              <w:rPr>
                <w:rFonts w:ascii="Times New Roman" w:hAnsi="Times New Roman" w:cs="Times New Roman"/>
                <w:spacing w:val="7"/>
              </w:rPr>
              <w:t>Существенный</w:t>
            </w:r>
            <w:r>
              <w:rPr>
                <w:rFonts w:ascii="Times New Roman" w:hAnsi="Times New Roman" w:cs="Times New Roman"/>
              </w:rPr>
              <w:t>уровень</w:t>
            </w:r>
            <w:proofErr w:type="spellEnd"/>
          </w:p>
        </w:tc>
        <w:tc>
          <w:tcPr>
            <w:tcW w:w="4689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ind w:right="20"/>
              <w:jc w:val="both"/>
            </w:pPr>
            <w:r>
              <w:rPr>
                <w:rFonts w:ascii="Times New Roman" w:hAnsi="Times New Roman" w:cs="Times New Roman"/>
              </w:rPr>
              <w:t>Вероятность выдачи Администрации района предупреждения и возбуждения в отношении него дела о нарушении антимонопольного законодательства</w:t>
            </w:r>
          </w:p>
        </w:tc>
      </w:tr>
      <w:tr w:rsidR="005B68F9">
        <w:tc>
          <w:tcPr>
            <w:tcW w:w="794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ind w:right="20"/>
              <w:jc w:val="both"/>
            </w:pPr>
            <w:r>
              <w:rPr>
                <w:rFonts w:ascii="Times New Roman" w:hAnsi="Times New Roman" w:cs="Times New Roman"/>
                <w:color w:val="00000A"/>
                <w:spacing w:val="7"/>
              </w:rPr>
              <w:t>4</w:t>
            </w:r>
          </w:p>
        </w:tc>
        <w:tc>
          <w:tcPr>
            <w:tcW w:w="3108" w:type="dxa"/>
            <w:shd w:val="clear" w:color="auto" w:fill="auto"/>
            <w:tcMar>
              <w:left w:w="88" w:type="dxa"/>
            </w:tcMar>
          </w:tcPr>
          <w:p w:rsidR="005B68F9" w:rsidRDefault="00F062F7">
            <w:r>
              <w:rPr>
                <w:rFonts w:ascii="Times New Roman" w:hAnsi="Times New Roman" w:cs="Times New Roman"/>
                <w:spacing w:val="7"/>
              </w:rPr>
              <w:t>Высокий уровень</w:t>
            </w:r>
          </w:p>
        </w:tc>
        <w:tc>
          <w:tcPr>
            <w:tcW w:w="4689" w:type="dxa"/>
            <w:shd w:val="clear" w:color="auto" w:fill="auto"/>
            <w:tcMar>
              <w:left w:w="88" w:type="dxa"/>
            </w:tcMar>
          </w:tcPr>
          <w:p w:rsidR="005B68F9" w:rsidRDefault="00F062F7">
            <w:pPr>
              <w:tabs>
                <w:tab w:val="left" w:pos="1407"/>
              </w:tabs>
              <w:ind w:right="20"/>
              <w:jc w:val="both"/>
            </w:pPr>
            <w:r>
              <w:rPr>
                <w:rFonts w:ascii="Times New Roman" w:hAnsi="Times New Roman" w:cs="Times New Roman"/>
              </w:rPr>
              <w:t>Вероятность выдачи Администрации района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5B68F9" w:rsidRDefault="005B68F9">
      <w:pPr>
        <w:tabs>
          <w:tab w:val="left" w:pos="1331"/>
        </w:tabs>
        <w:spacing w:after="184" w:line="326" w:lineRule="exact"/>
        <w:ind w:right="20"/>
        <w:jc w:val="both"/>
        <w:rPr>
          <w:rFonts w:ascii="Times New Roman" w:hAnsi="Times New Roman" w:cs="Times New Roman"/>
          <w:b/>
          <w:bCs/>
          <w:color w:val="00000A"/>
          <w:spacing w:val="7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>
      <w:pPr>
        <w:spacing w:line="322" w:lineRule="exact"/>
        <w:ind w:left="40"/>
        <w:jc w:val="center"/>
        <w:rPr>
          <w:rFonts w:ascii="Times New Roman" w:hAnsi="Times New Roman" w:cs="Times New Roman"/>
          <w:b/>
          <w:bCs/>
          <w:color w:val="00000A"/>
          <w:spacing w:val="8"/>
        </w:rPr>
      </w:pPr>
    </w:p>
    <w:p w:rsidR="005B68F9" w:rsidRDefault="005B68F9"/>
    <w:sectPr w:rsidR="005B68F9">
      <w:pgSz w:w="11906" w:h="16838"/>
      <w:pgMar w:top="426" w:right="707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A4773"/>
    <w:multiLevelType w:val="multilevel"/>
    <w:tmpl w:val="B08459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E13CC2"/>
    <w:multiLevelType w:val="multilevel"/>
    <w:tmpl w:val="49386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5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5"/>
        <w:szCs w:val="2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F9"/>
    <w:rsid w:val="0038458C"/>
    <w:rsid w:val="005B68F9"/>
    <w:rsid w:val="005C33A0"/>
    <w:rsid w:val="0085362A"/>
    <w:rsid w:val="00AE35E2"/>
    <w:rsid w:val="00B35F10"/>
    <w:rsid w:val="00F0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8D58B-0E0D-4AA2-BD92-FBFD86C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09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uiPriority w:val="99"/>
    <w:qFormat/>
    <w:locked/>
    <w:rsid w:val="00A23509"/>
    <w:rPr>
      <w:rFonts w:ascii="Times New Roman" w:hAnsi="Times New Roman" w:cs="Times New Roman"/>
      <w:spacing w:val="8"/>
      <w:shd w:val="clear" w:color="auto" w:fill="FFFFFF"/>
    </w:rPr>
  </w:style>
  <w:style w:type="character" w:customStyle="1" w:styleId="a3">
    <w:name w:val="Основной текст Знак"/>
    <w:basedOn w:val="a0"/>
    <w:uiPriority w:val="99"/>
    <w:semiHidden/>
    <w:qFormat/>
    <w:rsid w:val="00A2350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qFormat/>
    <w:locked/>
    <w:rsid w:val="00A23509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character" w:customStyle="1" w:styleId="20">
    <w:name w:val="Основной текст (2)_"/>
    <w:basedOn w:val="a0"/>
    <w:link w:val="20"/>
    <w:uiPriority w:val="99"/>
    <w:qFormat/>
    <w:locked/>
    <w:rsid w:val="00817FAC"/>
    <w:rPr>
      <w:rFonts w:ascii="Times New Roman" w:hAnsi="Times New Roman" w:cs="Times New Roman"/>
      <w:spacing w:val="8"/>
      <w:shd w:val="clear" w:color="auto" w:fill="FFFFFF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5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9">
    <w:name w:val="ListLabel 19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0">
    <w:name w:val="ListLabel 20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1">
    <w:name w:val="ListLabel 21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2">
    <w:name w:val="ListLabel 22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3">
    <w:name w:val="ListLabel 23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4">
    <w:name w:val="ListLabel 24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5">
    <w:name w:val="ListLabel 25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6">
    <w:name w:val="ListLabel 26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7">
    <w:name w:val="ListLabel 27"/>
    <w:qFormat/>
    <w:rPr>
      <w:b w:val="0"/>
      <w:i w:val="0"/>
      <w:caps w:val="0"/>
      <w:smallCaps w:val="0"/>
      <w:strike w:val="0"/>
      <w:dstrike w:val="0"/>
      <w:color w:val="000000"/>
      <w:spacing w:val="7"/>
      <w:w w:val="100"/>
      <w:sz w:val="25"/>
      <w:u w:val="none"/>
    </w:rPr>
  </w:style>
  <w:style w:type="character" w:customStyle="1" w:styleId="ListLabel28">
    <w:name w:val="ListLabel 28"/>
    <w:qFormat/>
    <w:rPr>
      <w:rFonts w:cs="Times New Roman"/>
      <w:color w:val="000000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8"/>
    </w:rPr>
  </w:style>
  <w:style w:type="character" w:customStyle="1" w:styleId="ListLabel30">
    <w:name w:val="ListLabel 30"/>
    <w:qFormat/>
    <w:rPr>
      <w:rFonts w:cs="Times New Roman"/>
      <w:color w:val="000000"/>
    </w:rPr>
  </w:style>
  <w:style w:type="character" w:customStyle="1" w:styleId="ListLabel31">
    <w:name w:val="ListLabel 31"/>
    <w:qFormat/>
    <w:rPr>
      <w:rFonts w:cs="Times New Roman"/>
      <w:color w:val="000000"/>
    </w:rPr>
  </w:style>
  <w:style w:type="character" w:customStyle="1" w:styleId="ListLabel32">
    <w:name w:val="ListLabel 32"/>
    <w:qFormat/>
    <w:rPr>
      <w:rFonts w:cs="Times New Roman"/>
      <w:color w:val="000000"/>
    </w:rPr>
  </w:style>
  <w:style w:type="character" w:customStyle="1" w:styleId="ListLabel33">
    <w:name w:val="ListLabel 33"/>
    <w:qFormat/>
    <w:rPr>
      <w:rFonts w:cs="Times New Roman"/>
      <w:color w:val="000000"/>
    </w:rPr>
  </w:style>
  <w:style w:type="character" w:customStyle="1" w:styleId="ListLabel34">
    <w:name w:val="ListLabel 34"/>
    <w:qFormat/>
    <w:rPr>
      <w:rFonts w:cs="Times New Roman"/>
      <w:color w:val="000000"/>
    </w:rPr>
  </w:style>
  <w:style w:type="character" w:customStyle="1" w:styleId="ListLabel35">
    <w:name w:val="ListLabel 35"/>
    <w:qFormat/>
    <w:rPr>
      <w:rFonts w:cs="Times New Roman"/>
      <w:color w:val="000000"/>
    </w:rPr>
  </w:style>
  <w:style w:type="character" w:customStyle="1" w:styleId="ListLabel36">
    <w:name w:val="ListLabel 36"/>
    <w:qFormat/>
    <w:rPr>
      <w:rFonts w:cs="Times New Roman"/>
      <w:color w:val="000000"/>
    </w:rPr>
  </w:style>
  <w:style w:type="character" w:customStyle="1" w:styleId="ListLabel37">
    <w:name w:val="ListLabel 37"/>
    <w:qFormat/>
    <w:rPr>
      <w:rFonts w:cs="Times New Roman"/>
      <w:color w:val="000000"/>
    </w:rPr>
  </w:style>
  <w:style w:type="character" w:customStyle="1" w:styleId="ListLabel38">
    <w:name w:val="ListLabel 38"/>
    <w:qFormat/>
    <w:rPr>
      <w:rFonts w:cs="Times New Roman"/>
      <w:color w:val="000000"/>
    </w:rPr>
  </w:style>
  <w:style w:type="character" w:customStyle="1" w:styleId="ListLabel39">
    <w:name w:val="ListLabel 39"/>
    <w:qFormat/>
    <w:rPr>
      <w:rFonts w:cs="Times New Roman"/>
      <w:color w:val="000000"/>
    </w:rPr>
  </w:style>
  <w:style w:type="character" w:customStyle="1" w:styleId="ListLabel40">
    <w:name w:val="ListLabel 40"/>
    <w:qFormat/>
    <w:rPr>
      <w:rFonts w:cs="Times New Roman"/>
      <w:color w:val="000000"/>
    </w:rPr>
  </w:style>
  <w:style w:type="character" w:customStyle="1" w:styleId="ListLabel41">
    <w:name w:val="ListLabel 41"/>
    <w:qFormat/>
    <w:rPr>
      <w:rFonts w:cs="Times New Roman"/>
      <w:color w:val="000000"/>
    </w:rPr>
  </w:style>
  <w:style w:type="character" w:customStyle="1" w:styleId="ListLabel42">
    <w:name w:val="ListLabel 42"/>
    <w:qFormat/>
    <w:rPr>
      <w:rFonts w:cs="Times New Roman"/>
      <w:color w:val="000000"/>
    </w:rPr>
  </w:style>
  <w:style w:type="character" w:customStyle="1" w:styleId="ListLabel43">
    <w:name w:val="ListLabel 43"/>
    <w:qFormat/>
    <w:rPr>
      <w:rFonts w:cs="Times New Roman"/>
      <w:color w:val="000000"/>
    </w:rPr>
  </w:style>
  <w:style w:type="character" w:customStyle="1" w:styleId="ListLabel44">
    <w:name w:val="ListLabel 44"/>
    <w:qFormat/>
    <w:rPr>
      <w:rFonts w:cs="Times New Roman"/>
      <w:color w:val="000000"/>
    </w:rPr>
  </w:style>
  <w:style w:type="character" w:customStyle="1" w:styleId="ListLabel45">
    <w:name w:val="ListLabel 45"/>
    <w:qFormat/>
    <w:rPr>
      <w:rFonts w:cs="Times New Roman"/>
      <w:color w:val="000000"/>
    </w:rPr>
  </w:style>
  <w:style w:type="character" w:customStyle="1" w:styleId="ListLabel46">
    <w:name w:val="ListLabel 46"/>
    <w:qFormat/>
    <w:rPr>
      <w:rFonts w:cs="Times New Roman"/>
      <w:color w:val="000000"/>
    </w:rPr>
  </w:style>
  <w:style w:type="character" w:customStyle="1" w:styleId="ListLabel47">
    <w:name w:val="ListLabel 47"/>
    <w:qFormat/>
    <w:rPr>
      <w:rFonts w:cs="Times New Roman"/>
      <w:color w:val="000000"/>
    </w:rPr>
  </w:style>
  <w:style w:type="character" w:customStyle="1" w:styleId="ListLabel48">
    <w:name w:val="ListLabel 48"/>
    <w:qFormat/>
    <w:rPr>
      <w:rFonts w:cs="Times New Roman"/>
      <w:color w:val="000000"/>
    </w:rPr>
  </w:style>
  <w:style w:type="character" w:customStyle="1" w:styleId="ListLabel49">
    <w:name w:val="ListLabel 49"/>
    <w:qFormat/>
    <w:rPr>
      <w:rFonts w:cs="Times New Roman"/>
      <w:color w:val="000000"/>
    </w:rPr>
  </w:style>
  <w:style w:type="character" w:customStyle="1" w:styleId="ListLabel50">
    <w:name w:val="ListLabel 50"/>
    <w:qFormat/>
    <w:rPr>
      <w:rFonts w:cs="Times New Roman"/>
      <w:color w:val="000000"/>
    </w:rPr>
  </w:style>
  <w:style w:type="character" w:customStyle="1" w:styleId="ListLabel51">
    <w:name w:val="ListLabel 51"/>
    <w:qFormat/>
    <w:rPr>
      <w:rFonts w:cs="Times New Roman"/>
      <w:color w:val="000000"/>
    </w:rPr>
  </w:style>
  <w:style w:type="character" w:customStyle="1" w:styleId="ListLabel52">
    <w:name w:val="ListLabel 52"/>
    <w:qFormat/>
    <w:rPr>
      <w:rFonts w:cs="Times New Roman"/>
      <w:color w:val="000000"/>
    </w:rPr>
  </w:style>
  <w:style w:type="character" w:customStyle="1" w:styleId="ListLabel53">
    <w:name w:val="ListLabel 53"/>
    <w:qFormat/>
    <w:rPr>
      <w:rFonts w:cs="Times New Roman"/>
      <w:color w:val="000000"/>
    </w:rPr>
  </w:style>
  <w:style w:type="character" w:customStyle="1" w:styleId="ListLabel54">
    <w:name w:val="ListLabel 54"/>
    <w:qFormat/>
    <w:rPr>
      <w:rFonts w:cs="Times New Roman"/>
      <w:color w:val="000000"/>
    </w:rPr>
  </w:style>
  <w:style w:type="character" w:customStyle="1" w:styleId="ListLabel55">
    <w:name w:val="ListLabel 5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4"/>
      <w:szCs w:val="24"/>
      <w:u w:val="none"/>
    </w:rPr>
  </w:style>
  <w:style w:type="character" w:customStyle="1" w:styleId="ListLabel56">
    <w:name w:val="ListLabel 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0">
    <w:name w:val="ListLabel 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1">
    <w:name w:val="ListLabel 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3">
    <w:name w:val="ListLabel 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4"/>
      <w:szCs w:val="24"/>
      <w:u w:val="none"/>
    </w:rPr>
  </w:style>
  <w:style w:type="character" w:customStyle="1" w:styleId="ListLabel65">
    <w:name w:val="ListLabel 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6">
    <w:name w:val="ListLabel 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7">
    <w:name w:val="ListLabel 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8">
    <w:name w:val="ListLabel 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71">
    <w:name w:val="ListLabel 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72">
    <w:name w:val="ListLabel 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73">
    <w:name w:val="ListLabel 73"/>
    <w:qFormat/>
    <w:rPr>
      <w:rFonts w:cs="Times New Roman"/>
      <w:color w:val="000000"/>
    </w:rPr>
  </w:style>
  <w:style w:type="character" w:customStyle="1" w:styleId="ListLabel74">
    <w:name w:val="ListLabel 74"/>
    <w:qFormat/>
    <w:rPr>
      <w:rFonts w:cs="Times New Roman"/>
      <w:color w:val="000000"/>
    </w:rPr>
  </w:style>
  <w:style w:type="character" w:customStyle="1" w:styleId="ListLabel75">
    <w:name w:val="ListLabel 75"/>
    <w:qFormat/>
    <w:rPr>
      <w:rFonts w:cs="Times New Roman"/>
      <w:color w:val="000000"/>
    </w:rPr>
  </w:style>
  <w:style w:type="character" w:customStyle="1" w:styleId="ListLabel76">
    <w:name w:val="ListLabel 76"/>
    <w:qFormat/>
    <w:rPr>
      <w:rFonts w:cs="Times New Roman"/>
      <w:color w:val="000000"/>
    </w:rPr>
  </w:style>
  <w:style w:type="character" w:customStyle="1" w:styleId="ListLabel77">
    <w:name w:val="ListLabel 77"/>
    <w:qFormat/>
    <w:rPr>
      <w:rFonts w:cs="Times New Roman"/>
      <w:color w:val="000000"/>
    </w:rPr>
  </w:style>
  <w:style w:type="character" w:customStyle="1" w:styleId="ListLabel78">
    <w:name w:val="ListLabel 78"/>
    <w:qFormat/>
    <w:rPr>
      <w:rFonts w:cs="Times New Roman"/>
      <w:color w:val="000000"/>
    </w:rPr>
  </w:style>
  <w:style w:type="character" w:customStyle="1" w:styleId="ListLabel79">
    <w:name w:val="ListLabel 79"/>
    <w:qFormat/>
    <w:rPr>
      <w:rFonts w:cs="Times New Roman"/>
      <w:color w:val="000000"/>
    </w:rPr>
  </w:style>
  <w:style w:type="character" w:customStyle="1" w:styleId="ListLabel80">
    <w:name w:val="ListLabel 80"/>
    <w:qFormat/>
    <w:rPr>
      <w:rFonts w:cs="Times New Roman"/>
      <w:color w:val="000000"/>
    </w:rPr>
  </w:style>
  <w:style w:type="character" w:customStyle="1" w:styleId="ListLabel81">
    <w:name w:val="ListLabel 81"/>
    <w:qFormat/>
    <w:rPr>
      <w:rFonts w:cs="Times New Roman"/>
      <w:color w:val="000000"/>
    </w:rPr>
  </w:style>
  <w:style w:type="character" w:customStyle="1" w:styleId="ListLabel82">
    <w:name w:val="ListLabel 82"/>
    <w:qFormat/>
    <w:rPr>
      <w:rFonts w:cs="Times New Roman"/>
      <w:color w:val="000000"/>
    </w:rPr>
  </w:style>
  <w:style w:type="character" w:customStyle="1" w:styleId="ListLabel83">
    <w:name w:val="ListLabel 83"/>
    <w:qFormat/>
    <w:rPr>
      <w:rFonts w:cs="Times New Roman"/>
      <w:color w:val="000000"/>
    </w:rPr>
  </w:style>
  <w:style w:type="character" w:customStyle="1" w:styleId="ListLabel84">
    <w:name w:val="ListLabel 84"/>
    <w:qFormat/>
    <w:rPr>
      <w:rFonts w:cs="Times New Roman"/>
      <w:color w:val="000000"/>
    </w:rPr>
  </w:style>
  <w:style w:type="character" w:customStyle="1" w:styleId="ListLabel85">
    <w:name w:val="ListLabel 85"/>
    <w:qFormat/>
    <w:rPr>
      <w:rFonts w:cs="Times New Roman"/>
      <w:color w:val="000000"/>
    </w:rPr>
  </w:style>
  <w:style w:type="character" w:customStyle="1" w:styleId="ListLabel86">
    <w:name w:val="ListLabel 86"/>
    <w:qFormat/>
    <w:rPr>
      <w:rFonts w:cs="Times New Roman"/>
      <w:color w:val="000000"/>
    </w:rPr>
  </w:style>
  <w:style w:type="character" w:customStyle="1" w:styleId="ListLabel87">
    <w:name w:val="ListLabel 87"/>
    <w:qFormat/>
    <w:rPr>
      <w:rFonts w:cs="Times New Roman"/>
      <w:color w:val="000000"/>
    </w:rPr>
  </w:style>
  <w:style w:type="character" w:customStyle="1" w:styleId="ListLabel88">
    <w:name w:val="ListLabel 88"/>
    <w:qFormat/>
    <w:rPr>
      <w:rFonts w:cs="Times New Roman"/>
      <w:color w:val="000000"/>
    </w:rPr>
  </w:style>
  <w:style w:type="character" w:customStyle="1" w:styleId="ListLabel89">
    <w:name w:val="ListLabel 89"/>
    <w:qFormat/>
    <w:rPr>
      <w:rFonts w:cs="Times New Roman"/>
      <w:color w:val="000000"/>
    </w:rPr>
  </w:style>
  <w:style w:type="character" w:customStyle="1" w:styleId="ListLabel90">
    <w:name w:val="ListLabel 90"/>
    <w:qFormat/>
    <w:rPr>
      <w:rFonts w:cs="Times New Roman"/>
      <w:color w:val="000000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4">
    <w:name w:val="ListLabel 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5">
    <w:name w:val="ListLabel 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09">
    <w:name w:val="ListLabel 109"/>
    <w:qFormat/>
    <w:rPr>
      <w:rFonts w:cs="Times New Roman"/>
      <w:color w:val="000000"/>
    </w:rPr>
  </w:style>
  <w:style w:type="character" w:customStyle="1" w:styleId="ListLabel110">
    <w:name w:val="ListLabel 110"/>
    <w:qFormat/>
    <w:rPr>
      <w:rFonts w:cs="Times New Roman"/>
      <w:color w:val="000000"/>
    </w:rPr>
  </w:style>
  <w:style w:type="character" w:customStyle="1" w:styleId="ListLabel111">
    <w:name w:val="ListLabel 111"/>
    <w:qFormat/>
    <w:rPr>
      <w:rFonts w:cs="Times New Roman"/>
      <w:color w:val="000000"/>
    </w:rPr>
  </w:style>
  <w:style w:type="character" w:customStyle="1" w:styleId="ListLabel112">
    <w:name w:val="ListLabel 112"/>
    <w:qFormat/>
    <w:rPr>
      <w:rFonts w:cs="Times New Roman"/>
      <w:color w:val="000000"/>
    </w:rPr>
  </w:style>
  <w:style w:type="character" w:customStyle="1" w:styleId="ListLabel113">
    <w:name w:val="ListLabel 113"/>
    <w:qFormat/>
    <w:rPr>
      <w:rFonts w:cs="Times New Roman"/>
      <w:color w:val="000000"/>
    </w:rPr>
  </w:style>
  <w:style w:type="character" w:customStyle="1" w:styleId="ListLabel114">
    <w:name w:val="ListLabel 114"/>
    <w:qFormat/>
    <w:rPr>
      <w:rFonts w:cs="Times New Roman"/>
      <w:color w:val="000000"/>
    </w:rPr>
  </w:style>
  <w:style w:type="character" w:customStyle="1" w:styleId="ListLabel115">
    <w:name w:val="ListLabel 115"/>
    <w:qFormat/>
    <w:rPr>
      <w:rFonts w:cs="Times New Roman"/>
      <w:color w:val="000000"/>
    </w:rPr>
  </w:style>
  <w:style w:type="character" w:customStyle="1" w:styleId="ListLabel116">
    <w:name w:val="ListLabel 116"/>
    <w:qFormat/>
    <w:rPr>
      <w:rFonts w:cs="Times New Roman"/>
      <w:color w:val="000000"/>
    </w:rPr>
  </w:style>
  <w:style w:type="character" w:customStyle="1" w:styleId="ListLabel117">
    <w:name w:val="ListLabel 117"/>
    <w:qFormat/>
    <w:rPr>
      <w:rFonts w:cs="Times New Roman"/>
      <w:color w:val="000000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4"/>
      <w:u w:val="none"/>
    </w:rPr>
  </w:style>
  <w:style w:type="character" w:customStyle="1" w:styleId="ListLabel119">
    <w:name w:val="ListLabel 1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5"/>
      <w:u w:val="no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1">
    <w:name w:val="ListLabel 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2">
    <w:name w:val="ListLabel 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3">
    <w:name w:val="ListLabel 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4">
    <w:name w:val="ListLabel 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27">
    <w:name w:val="ListLabel 127"/>
    <w:qFormat/>
    <w:rPr>
      <w:rFonts w:cs="Times New Roman"/>
      <w:color w:val="000000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</w:rPr>
  </w:style>
  <w:style w:type="character" w:customStyle="1" w:styleId="ListLabel129">
    <w:name w:val="ListLabel 129"/>
    <w:qFormat/>
    <w:rPr>
      <w:rFonts w:cs="Times New Roman"/>
      <w:color w:val="000000"/>
    </w:rPr>
  </w:style>
  <w:style w:type="character" w:customStyle="1" w:styleId="ListLabel130">
    <w:name w:val="ListLabel 130"/>
    <w:qFormat/>
    <w:rPr>
      <w:rFonts w:cs="Times New Roman"/>
      <w:color w:val="000000"/>
    </w:rPr>
  </w:style>
  <w:style w:type="character" w:customStyle="1" w:styleId="ListLabel131">
    <w:name w:val="ListLabel 131"/>
    <w:qFormat/>
    <w:rPr>
      <w:rFonts w:cs="Times New Roman"/>
      <w:color w:val="000000"/>
    </w:rPr>
  </w:style>
  <w:style w:type="character" w:customStyle="1" w:styleId="ListLabel132">
    <w:name w:val="ListLabel 132"/>
    <w:qFormat/>
    <w:rPr>
      <w:rFonts w:cs="Times New Roman"/>
      <w:color w:val="000000"/>
    </w:rPr>
  </w:style>
  <w:style w:type="character" w:customStyle="1" w:styleId="ListLabel133">
    <w:name w:val="ListLabel 133"/>
    <w:qFormat/>
    <w:rPr>
      <w:rFonts w:cs="Times New Roman"/>
      <w:color w:val="000000"/>
    </w:rPr>
  </w:style>
  <w:style w:type="character" w:customStyle="1" w:styleId="ListLabel134">
    <w:name w:val="ListLabel 134"/>
    <w:qFormat/>
    <w:rPr>
      <w:rFonts w:cs="Times New Roman"/>
      <w:color w:val="000000"/>
    </w:rPr>
  </w:style>
  <w:style w:type="character" w:customStyle="1" w:styleId="ListLabel135">
    <w:name w:val="ListLabel 135"/>
    <w:qFormat/>
    <w:rPr>
      <w:rFonts w:cs="Times New Roman"/>
      <w:color w:val="000000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4"/>
      <w:u w:val="none"/>
    </w:rPr>
  </w:style>
  <w:style w:type="character" w:customStyle="1" w:styleId="ListLabel137">
    <w:name w:val="ListLabel 13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5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3">
    <w:name w:val="ListLabel 1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4">
    <w:name w:val="ListLabel 1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4"/>
      <w:u w:val="none"/>
    </w:rPr>
  </w:style>
  <w:style w:type="character" w:customStyle="1" w:styleId="ListLabel146">
    <w:name w:val="ListLabel 14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5"/>
      <w:u w:val="none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8">
    <w:name w:val="ListLabel 1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49">
    <w:name w:val="ListLabel 1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0">
    <w:name w:val="ListLabel 1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1">
    <w:name w:val="ListLabel 1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2">
    <w:name w:val="ListLabel 1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3">
    <w:name w:val="ListLabel 1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4"/>
      <w:u w:val="none"/>
    </w:rPr>
  </w:style>
  <w:style w:type="character" w:customStyle="1" w:styleId="ListLabel155">
    <w:name w:val="ListLabel 155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5"/>
      <w:u w:val="none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7">
    <w:name w:val="ListLabel 1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8">
    <w:name w:val="ListLabel 1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59">
    <w:name w:val="ListLabel 1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60">
    <w:name w:val="ListLabel 1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61">
    <w:name w:val="ListLabel 1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character" w:customStyle="1" w:styleId="ListLabel162">
    <w:name w:val="ListLabel 1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5"/>
      <w:szCs w:val="25"/>
      <w:u w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iPriority w:val="99"/>
    <w:rsid w:val="00A23509"/>
    <w:pPr>
      <w:shd w:val="clear" w:color="auto" w:fill="FFFFFF"/>
      <w:spacing w:line="648" w:lineRule="exact"/>
      <w:jc w:val="both"/>
    </w:pPr>
    <w:rPr>
      <w:rFonts w:ascii="Times New Roman" w:hAnsi="Times New Roman" w:cs="Times New Roman"/>
      <w:color w:val="00000A"/>
      <w:spacing w:val="7"/>
      <w:sz w:val="25"/>
      <w:szCs w:val="25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Заголовок №2"/>
    <w:basedOn w:val="a"/>
    <w:uiPriority w:val="99"/>
    <w:qFormat/>
    <w:rsid w:val="00A23509"/>
    <w:pPr>
      <w:shd w:val="clear" w:color="auto" w:fill="FFFFFF"/>
      <w:spacing w:before="420" w:line="322" w:lineRule="exact"/>
      <w:ind w:hanging="980"/>
      <w:jc w:val="center"/>
      <w:outlineLvl w:val="1"/>
    </w:pPr>
    <w:rPr>
      <w:rFonts w:ascii="Times New Roman" w:eastAsiaTheme="minorHAnsi" w:hAnsi="Times New Roman" w:cs="Times New Roman"/>
      <w:b/>
      <w:bCs/>
      <w:color w:val="00000A"/>
      <w:spacing w:val="8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23509"/>
    <w:pPr>
      <w:ind w:left="720"/>
      <w:contextualSpacing/>
    </w:pPr>
  </w:style>
  <w:style w:type="paragraph" w:customStyle="1" w:styleId="22">
    <w:name w:val="Основной текст (2)"/>
    <w:basedOn w:val="a"/>
    <w:uiPriority w:val="99"/>
    <w:qFormat/>
    <w:rsid w:val="00817FAC"/>
    <w:pPr>
      <w:shd w:val="clear" w:color="auto" w:fill="FFFFFF"/>
      <w:spacing w:before="1260" w:after="60" w:line="240" w:lineRule="atLeast"/>
    </w:pPr>
    <w:rPr>
      <w:rFonts w:ascii="Times New Roman" w:eastAsiaTheme="minorHAnsi" w:hAnsi="Times New Roman" w:cs="Times New Roman"/>
      <w:b/>
      <w:bCs/>
      <w:color w:val="00000A"/>
      <w:spacing w:val="8"/>
      <w:sz w:val="22"/>
      <w:szCs w:val="22"/>
      <w:lang w:eastAsia="en-US"/>
    </w:rPr>
  </w:style>
  <w:style w:type="paragraph" w:customStyle="1" w:styleId="ConsPlusNormal">
    <w:name w:val="ConsPlusNormal"/>
    <w:qFormat/>
    <w:rsid w:val="00E068BE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Default">
    <w:name w:val="Default"/>
    <w:qFormat/>
    <w:rsid w:val="00070A60"/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81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3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33A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5ECC-5622-4FFC-AE29-AE4E7D97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Кирилл Вяткин</cp:lastModifiedBy>
  <cp:revision>4</cp:revision>
  <cp:lastPrinted>2020-01-31T13:17:00Z</cp:lastPrinted>
  <dcterms:created xsi:type="dcterms:W3CDTF">2020-01-28T19:40:00Z</dcterms:created>
  <dcterms:modified xsi:type="dcterms:W3CDTF">2020-01-31T13:30:00Z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