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0C" w:rsidRPr="00E84731" w:rsidRDefault="00FC650C" w:rsidP="00E84731">
      <w:pPr>
        <w:pStyle w:val="1"/>
        <w:jc w:val="right"/>
        <w:rPr>
          <w:rFonts w:eastAsia="Tahoma"/>
          <w:color w:val="000000"/>
          <w:sz w:val="26"/>
          <w:szCs w:val="26"/>
          <w:lang w:bidi="hi-IN"/>
        </w:rPr>
      </w:pPr>
    </w:p>
    <w:p w:rsidR="00FC650C" w:rsidRPr="00E84731" w:rsidRDefault="005267E4">
      <w:pPr>
        <w:pStyle w:val="1"/>
        <w:jc w:val="center"/>
        <w:rPr>
          <w:bCs/>
          <w:i/>
          <w:sz w:val="26"/>
          <w:szCs w:val="26"/>
          <w:shd w:val="clear" w:color="auto" w:fill="FFFFFF"/>
        </w:rPr>
      </w:pPr>
      <w:r w:rsidRPr="00E84731">
        <w:rPr>
          <w:sz w:val="26"/>
          <w:szCs w:val="26"/>
        </w:rPr>
        <w:t>Тамбовская область</w:t>
      </w:r>
    </w:p>
    <w:p w:rsidR="00FC650C" w:rsidRPr="00E84731" w:rsidRDefault="005267E4">
      <w:pPr>
        <w:pStyle w:val="1"/>
        <w:jc w:val="center"/>
        <w:rPr>
          <w:bCs/>
          <w:i/>
          <w:sz w:val="26"/>
          <w:szCs w:val="26"/>
          <w:shd w:val="clear" w:color="auto" w:fill="FFFFFF"/>
        </w:rPr>
      </w:pPr>
      <w:r w:rsidRPr="00E84731">
        <w:rPr>
          <w:sz w:val="26"/>
          <w:szCs w:val="26"/>
        </w:rPr>
        <w:t>Совет депутатов Токарёвского муниципального округа</w:t>
      </w:r>
    </w:p>
    <w:p w:rsidR="00FC650C" w:rsidRPr="00E84731" w:rsidRDefault="00E84731" w:rsidP="00E84731">
      <w:pPr>
        <w:pStyle w:val="1"/>
        <w:jc w:val="center"/>
        <w:rPr>
          <w:bCs/>
          <w:sz w:val="26"/>
          <w:szCs w:val="26"/>
          <w:shd w:val="clear" w:color="auto" w:fill="FFFFFF"/>
        </w:rPr>
      </w:pPr>
      <w:r w:rsidRPr="00E84731">
        <w:rPr>
          <w:bCs/>
          <w:sz w:val="26"/>
          <w:szCs w:val="26"/>
          <w:shd w:val="clear" w:color="auto" w:fill="FFFFFF"/>
        </w:rPr>
        <w:t>(Первый созыв – заседание тридцать третье)</w:t>
      </w:r>
    </w:p>
    <w:p w:rsidR="00FC650C" w:rsidRPr="00E84731" w:rsidRDefault="00FC650C">
      <w:pPr>
        <w:pStyle w:val="1"/>
        <w:jc w:val="center"/>
        <w:rPr>
          <w:b/>
          <w:bCs/>
          <w:sz w:val="26"/>
          <w:szCs w:val="26"/>
          <w:shd w:val="clear" w:color="auto" w:fill="FFFFFF"/>
        </w:rPr>
      </w:pPr>
    </w:p>
    <w:p w:rsidR="00FC650C" w:rsidRPr="00E84731" w:rsidRDefault="005267E4">
      <w:pPr>
        <w:pStyle w:val="1"/>
        <w:jc w:val="center"/>
        <w:rPr>
          <w:b/>
          <w:bCs/>
          <w:sz w:val="26"/>
          <w:szCs w:val="26"/>
          <w:shd w:val="clear" w:color="auto" w:fill="FFFFFF"/>
        </w:rPr>
      </w:pPr>
      <w:r w:rsidRPr="00E84731">
        <w:rPr>
          <w:b/>
          <w:bCs/>
          <w:sz w:val="26"/>
          <w:szCs w:val="26"/>
          <w:shd w:val="clear" w:color="auto" w:fill="FFFFFF"/>
        </w:rPr>
        <w:t>РЕШЕНИЕ</w:t>
      </w:r>
    </w:p>
    <w:p w:rsidR="00FC650C" w:rsidRPr="00E84731" w:rsidRDefault="00FC650C">
      <w:pPr>
        <w:pStyle w:val="1"/>
        <w:jc w:val="center"/>
        <w:rPr>
          <w:bCs/>
          <w:sz w:val="26"/>
          <w:szCs w:val="26"/>
          <w:shd w:val="clear" w:color="auto" w:fill="FFFFFF"/>
        </w:rPr>
      </w:pPr>
    </w:p>
    <w:p w:rsidR="00FC650C" w:rsidRPr="00E84731" w:rsidRDefault="00E84731">
      <w:pPr>
        <w:pStyle w:val="1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04.04</w:t>
      </w:r>
      <w:r w:rsidR="005267E4" w:rsidRPr="00E84731">
        <w:rPr>
          <w:bCs/>
          <w:sz w:val="26"/>
          <w:szCs w:val="26"/>
          <w:shd w:val="clear" w:color="auto" w:fill="FFFFFF"/>
        </w:rPr>
        <w:t xml:space="preserve"> 2025</w:t>
      </w:r>
      <w:r w:rsidR="005267E4" w:rsidRPr="00E84731">
        <w:rPr>
          <w:bCs/>
          <w:sz w:val="26"/>
          <w:szCs w:val="26"/>
          <w:shd w:val="clear" w:color="auto" w:fill="FFFFFF"/>
        </w:rPr>
        <w:tab/>
      </w:r>
      <w:r w:rsidR="005267E4" w:rsidRPr="00E84731">
        <w:rPr>
          <w:bCs/>
          <w:sz w:val="26"/>
          <w:szCs w:val="26"/>
          <w:shd w:val="clear" w:color="auto" w:fill="FFFFFF"/>
        </w:rPr>
        <w:tab/>
      </w:r>
      <w:r w:rsidR="005267E4" w:rsidRPr="00E84731">
        <w:rPr>
          <w:bCs/>
          <w:sz w:val="26"/>
          <w:szCs w:val="26"/>
          <w:shd w:val="clear" w:color="auto" w:fill="FFFFFF"/>
        </w:rPr>
        <w:tab/>
      </w:r>
      <w:r>
        <w:rPr>
          <w:bCs/>
          <w:sz w:val="26"/>
          <w:szCs w:val="26"/>
          <w:shd w:val="clear" w:color="auto" w:fill="FFFFFF"/>
        </w:rPr>
        <w:t xml:space="preserve">             </w:t>
      </w:r>
      <w:proofErr w:type="spellStart"/>
      <w:r>
        <w:rPr>
          <w:bCs/>
          <w:sz w:val="26"/>
          <w:szCs w:val="26"/>
          <w:shd w:val="clear" w:color="auto" w:fill="FFFFFF"/>
        </w:rPr>
        <w:t>р.п</w:t>
      </w:r>
      <w:proofErr w:type="spellEnd"/>
      <w:r>
        <w:rPr>
          <w:bCs/>
          <w:sz w:val="26"/>
          <w:szCs w:val="26"/>
          <w:shd w:val="clear" w:color="auto" w:fill="FFFFFF"/>
        </w:rPr>
        <w:t xml:space="preserve">. Токарёвка                                               № </w:t>
      </w:r>
      <w:r w:rsidR="00AB317F">
        <w:rPr>
          <w:bCs/>
          <w:sz w:val="26"/>
          <w:szCs w:val="26"/>
          <w:shd w:val="clear" w:color="auto" w:fill="FFFFFF"/>
        </w:rPr>
        <w:t>325</w:t>
      </w:r>
    </w:p>
    <w:p w:rsidR="00FC650C" w:rsidRPr="00E84731" w:rsidRDefault="00FC650C">
      <w:pPr>
        <w:pStyle w:val="1"/>
        <w:jc w:val="both"/>
        <w:rPr>
          <w:bCs/>
          <w:sz w:val="26"/>
          <w:szCs w:val="26"/>
          <w:shd w:val="clear" w:color="auto" w:fill="FFFFFF"/>
        </w:rPr>
      </w:pPr>
    </w:p>
    <w:p w:rsidR="00E84731" w:rsidRDefault="005267E4" w:rsidP="00E84731">
      <w:pPr>
        <w:pStyle w:val="1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E84731">
        <w:rPr>
          <w:b/>
          <w:sz w:val="26"/>
          <w:szCs w:val="26"/>
        </w:rPr>
        <w:t xml:space="preserve">О внесении изменений в </w:t>
      </w:r>
      <w:r w:rsidRPr="00E84731">
        <w:rPr>
          <w:b/>
          <w:bCs/>
          <w:sz w:val="26"/>
          <w:szCs w:val="26"/>
        </w:rPr>
        <w:t>По</w:t>
      </w:r>
      <w:r w:rsidRPr="00E84731">
        <w:rPr>
          <w:b/>
          <w:sz w:val="26"/>
          <w:szCs w:val="26"/>
        </w:rPr>
        <w:t>ложение о м</w:t>
      </w:r>
      <w:r w:rsidRPr="00E84731">
        <w:rPr>
          <w:b/>
          <w:color w:val="000000"/>
          <w:sz w:val="26"/>
          <w:szCs w:val="26"/>
          <w:shd w:val="clear" w:color="auto" w:fill="FFFFFF"/>
        </w:rPr>
        <w:t>униципальном земельном контроле на территории Токарёвского</w:t>
      </w:r>
      <w:r w:rsidRPr="00E84731">
        <w:rPr>
          <w:b/>
          <w:bCs/>
          <w:color w:val="000000"/>
          <w:sz w:val="26"/>
          <w:szCs w:val="26"/>
          <w:shd w:val="clear" w:color="auto" w:fill="FFFFFF"/>
        </w:rPr>
        <w:t xml:space="preserve"> муниципального округа Тамбовской области и индикаторов риска, утвержденное решением Совета депутатов Токарёвского муниципального округа </w:t>
      </w:r>
    </w:p>
    <w:p w:rsidR="00FC650C" w:rsidRPr="00E84731" w:rsidRDefault="005267E4" w:rsidP="00E84731">
      <w:pPr>
        <w:pStyle w:val="1"/>
        <w:jc w:val="center"/>
        <w:rPr>
          <w:b/>
          <w:sz w:val="26"/>
          <w:szCs w:val="26"/>
        </w:rPr>
      </w:pPr>
      <w:r w:rsidRPr="00E84731">
        <w:rPr>
          <w:b/>
          <w:bCs/>
          <w:color w:val="000000"/>
          <w:sz w:val="26"/>
          <w:szCs w:val="26"/>
          <w:shd w:val="clear" w:color="auto" w:fill="FFFFFF"/>
        </w:rPr>
        <w:t>Тамбовской области от 13.12.2023 №</w:t>
      </w:r>
      <w:r w:rsidR="00600F67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E84731">
        <w:rPr>
          <w:b/>
          <w:bCs/>
          <w:color w:val="000000"/>
          <w:sz w:val="26"/>
          <w:szCs w:val="26"/>
          <w:shd w:val="clear" w:color="auto" w:fill="FFFFFF"/>
        </w:rPr>
        <w:t>114</w:t>
      </w:r>
    </w:p>
    <w:p w:rsidR="00FC650C" w:rsidRPr="00E84731" w:rsidRDefault="00FC650C">
      <w:pPr>
        <w:pStyle w:val="1"/>
        <w:ind w:firstLine="709"/>
        <w:jc w:val="both"/>
        <w:rPr>
          <w:sz w:val="26"/>
          <w:szCs w:val="26"/>
        </w:rPr>
      </w:pPr>
    </w:p>
    <w:p w:rsidR="00E84731" w:rsidRDefault="00E84731">
      <w:pPr>
        <w:pStyle w:val="1"/>
        <w:ind w:firstLine="709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E84731">
        <w:rPr>
          <w:sz w:val="26"/>
          <w:szCs w:val="26"/>
        </w:rPr>
        <w:t xml:space="preserve"> соответствии с Уставом </w:t>
      </w:r>
      <w:r w:rsidRPr="00E84731">
        <w:rPr>
          <w:bCs/>
          <w:sz w:val="26"/>
          <w:szCs w:val="26"/>
          <w:shd w:val="clear" w:color="auto" w:fill="FFFFFF"/>
        </w:rPr>
        <w:t>Токарёвского муниципального округа Тамбовской области</w:t>
      </w:r>
      <w:r w:rsidRPr="00E84731">
        <w:rPr>
          <w:bCs/>
          <w:i/>
          <w:sz w:val="26"/>
          <w:szCs w:val="26"/>
          <w:shd w:val="clear" w:color="auto" w:fill="FFFFFF"/>
        </w:rPr>
        <w:t>,</w:t>
      </w:r>
      <w:r w:rsidRPr="00E84731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5267E4" w:rsidRPr="00E84731">
        <w:rPr>
          <w:sz w:val="26"/>
          <w:szCs w:val="26"/>
        </w:rPr>
        <w:t>ассмотрев проект решения «</w:t>
      </w:r>
      <w:r w:rsidR="005267E4" w:rsidRPr="00E84731">
        <w:rPr>
          <w:bCs/>
          <w:sz w:val="26"/>
          <w:szCs w:val="26"/>
        </w:rPr>
        <w:t>О внесении изменений в По</w:t>
      </w:r>
      <w:r w:rsidR="005267E4" w:rsidRPr="00E84731">
        <w:rPr>
          <w:sz w:val="26"/>
          <w:szCs w:val="26"/>
        </w:rPr>
        <w:t>ложение о м</w:t>
      </w:r>
      <w:r w:rsidR="005267E4" w:rsidRPr="00E84731">
        <w:rPr>
          <w:color w:val="000000"/>
          <w:sz w:val="26"/>
          <w:szCs w:val="26"/>
          <w:shd w:val="clear" w:color="auto" w:fill="FFFFFF"/>
        </w:rPr>
        <w:t>униципальном земельном контроле на территории Токарёвского</w:t>
      </w:r>
      <w:r w:rsidR="005267E4" w:rsidRPr="00E8473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округа Тамбовской области и индикаторов риска, утвержденное решением Совета депутатов Токарёвского муниципального округа Тамбовской области от 13.12.2023 №114»</w:t>
      </w:r>
      <w:r w:rsidR="005267E4" w:rsidRPr="00E84731">
        <w:rPr>
          <w:sz w:val="26"/>
          <w:szCs w:val="26"/>
        </w:rPr>
        <w:t xml:space="preserve">, в целях приведения нормативных правовых актов </w:t>
      </w:r>
      <w:r w:rsidR="005267E4" w:rsidRPr="00E84731">
        <w:rPr>
          <w:bCs/>
          <w:sz w:val="26"/>
          <w:szCs w:val="26"/>
          <w:shd w:val="clear" w:color="auto" w:fill="FFFFFF"/>
        </w:rPr>
        <w:t>Токарёвского муниципального округа</w:t>
      </w:r>
      <w:r w:rsidR="005267E4" w:rsidRPr="00E84731">
        <w:rPr>
          <w:bCs/>
          <w:i/>
          <w:sz w:val="26"/>
          <w:szCs w:val="26"/>
        </w:rPr>
        <w:t xml:space="preserve"> </w:t>
      </w:r>
      <w:r w:rsidR="005267E4" w:rsidRPr="00E84731">
        <w:rPr>
          <w:bCs/>
          <w:sz w:val="26"/>
          <w:szCs w:val="26"/>
        </w:rPr>
        <w:t>в соответствие с действующим законодательством, учитывая заключение постоянной</w:t>
      </w:r>
      <w:proofErr w:type="gramEnd"/>
      <w:r w:rsidR="005267E4" w:rsidRPr="00E84731">
        <w:rPr>
          <w:bCs/>
          <w:sz w:val="26"/>
          <w:szCs w:val="26"/>
        </w:rPr>
        <w:t xml:space="preserve"> комиссии по вопросам местного самоуправления и депутатской этики, </w:t>
      </w:r>
    </w:p>
    <w:p w:rsidR="00E84731" w:rsidRDefault="00E84731">
      <w:pPr>
        <w:pStyle w:val="1"/>
        <w:ind w:firstLine="709"/>
        <w:jc w:val="both"/>
        <w:rPr>
          <w:bCs/>
          <w:sz w:val="26"/>
          <w:szCs w:val="26"/>
        </w:rPr>
      </w:pPr>
    </w:p>
    <w:p w:rsidR="00FC650C" w:rsidRPr="00E84731" w:rsidRDefault="005267E4" w:rsidP="00E84731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bCs/>
          <w:sz w:val="26"/>
          <w:szCs w:val="26"/>
        </w:rPr>
        <w:t>Совет депутатов Токарёвского муниципального округа Тамбовской области</w:t>
      </w:r>
      <w:r w:rsidR="00E84731">
        <w:rPr>
          <w:sz w:val="26"/>
          <w:szCs w:val="26"/>
        </w:rPr>
        <w:t xml:space="preserve"> </w:t>
      </w:r>
      <w:r w:rsidR="00E84731" w:rsidRPr="00E84731">
        <w:rPr>
          <w:b/>
          <w:sz w:val="26"/>
          <w:szCs w:val="26"/>
        </w:rPr>
        <w:t>решил</w:t>
      </w:r>
      <w:r w:rsidRPr="00E84731">
        <w:rPr>
          <w:sz w:val="26"/>
          <w:szCs w:val="26"/>
        </w:rPr>
        <w:t>:</w:t>
      </w:r>
    </w:p>
    <w:p w:rsidR="00E84731" w:rsidRDefault="00E84731">
      <w:pPr>
        <w:pStyle w:val="1"/>
        <w:ind w:firstLine="709"/>
        <w:jc w:val="both"/>
        <w:rPr>
          <w:sz w:val="26"/>
          <w:szCs w:val="26"/>
        </w:rPr>
      </w:pP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sz w:val="26"/>
          <w:szCs w:val="26"/>
        </w:rPr>
        <w:t xml:space="preserve">1. Внести в </w:t>
      </w:r>
      <w:r w:rsidRPr="00E84731">
        <w:rPr>
          <w:bCs/>
          <w:sz w:val="26"/>
          <w:szCs w:val="26"/>
        </w:rPr>
        <w:t>По</w:t>
      </w:r>
      <w:r w:rsidRPr="00E84731">
        <w:rPr>
          <w:sz w:val="26"/>
          <w:szCs w:val="26"/>
        </w:rPr>
        <w:t>ложение о м</w:t>
      </w:r>
      <w:r w:rsidRPr="00E84731">
        <w:rPr>
          <w:color w:val="000000"/>
          <w:sz w:val="26"/>
          <w:szCs w:val="26"/>
          <w:shd w:val="clear" w:color="auto" w:fill="FFFFFF"/>
        </w:rPr>
        <w:t>униципальном земельном контроле на территории Токарёвского</w:t>
      </w:r>
      <w:r w:rsidRPr="00E8473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округа Тамбовской области и индикаторов риска, утвержденное решением Совета депутатов Токарёвского муниципального округа Тамбовской области от 13.12.2023 №</w:t>
      </w:r>
      <w:r w:rsidR="00AB317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84731">
        <w:rPr>
          <w:bCs/>
          <w:color w:val="000000"/>
          <w:sz w:val="26"/>
          <w:szCs w:val="26"/>
          <w:shd w:val="clear" w:color="auto" w:fill="FFFFFF"/>
        </w:rPr>
        <w:t>114</w:t>
      </w:r>
      <w:r w:rsidRPr="00E84731">
        <w:rPr>
          <w:sz w:val="26"/>
          <w:szCs w:val="26"/>
        </w:rPr>
        <w:t xml:space="preserve">, </w:t>
      </w:r>
      <w:r w:rsidRPr="00E84731">
        <w:rPr>
          <w:rFonts w:eastAsia="Calibri"/>
          <w:sz w:val="26"/>
          <w:szCs w:val="26"/>
        </w:rPr>
        <w:t>следующие изменения: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 xml:space="preserve">1) в разделе 1 </w:t>
      </w:r>
      <w:r w:rsidR="006033EB">
        <w:rPr>
          <w:rFonts w:eastAsia="Calibri"/>
          <w:sz w:val="26"/>
          <w:szCs w:val="26"/>
        </w:rPr>
        <w:t>Положения</w:t>
      </w:r>
      <w:r w:rsidRPr="00E84731">
        <w:rPr>
          <w:rFonts w:eastAsia="Calibri"/>
          <w:sz w:val="26"/>
          <w:szCs w:val="26"/>
        </w:rPr>
        <w:t>: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t>в пункте 1.3. слова «земельного законодательства» заменить словами «к использованию и охране земель»;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t>в абзаце втором пункта 1.6. слова «земельного законодательства» заменить словами «к использованию и охране земель»;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 xml:space="preserve">2) в разделе 2 </w:t>
      </w:r>
      <w:r w:rsidR="006033EB">
        <w:rPr>
          <w:rFonts w:eastAsia="Calibri"/>
          <w:sz w:val="26"/>
          <w:szCs w:val="26"/>
        </w:rPr>
        <w:t>Положения</w:t>
      </w:r>
      <w:r w:rsidRPr="00E84731">
        <w:rPr>
          <w:rFonts w:eastAsia="Calibri"/>
          <w:sz w:val="26"/>
          <w:szCs w:val="26"/>
        </w:rPr>
        <w:t>: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в абзаце первом пункта 2.3. слова «</w:t>
      </w:r>
      <w:r w:rsidRPr="00E84731">
        <w:rPr>
          <w:rFonts w:eastAsia="Calibri"/>
          <w:color w:val="000000"/>
          <w:sz w:val="26"/>
          <w:szCs w:val="26"/>
        </w:rPr>
        <w:t>при формировании плана проведения плановых контрольных мероприятий и</w:t>
      </w:r>
      <w:r w:rsidRPr="00E84731">
        <w:rPr>
          <w:rFonts w:eastAsia="Calibri"/>
          <w:sz w:val="26"/>
          <w:szCs w:val="26"/>
        </w:rPr>
        <w:t>» исключить;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t>дополнить пунктом 2.4.1. следующего содержания: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«2.4.1. При осуществлении муниципального земельного контроля плановые контрольные мероприятия не проводятся».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пункт 2.5. изложить в следующей редакции:</w:t>
      </w:r>
    </w:p>
    <w:p w:rsidR="00FC650C" w:rsidRPr="00AB317F" w:rsidRDefault="005267E4">
      <w:pPr>
        <w:pStyle w:val="1"/>
        <w:ind w:firstLine="709"/>
        <w:jc w:val="both"/>
        <w:rPr>
          <w:b/>
          <w:sz w:val="26"/>
          <w:szCs w:val="26"/>
        </w:rPr>
      </w:pPr>
      <w:r w:rsidRPr="00AB317F">
        <w:rPr>
          <w:rFonts w:eastAsia="Calibri"/>
          <w:b/>
          <w:sz w:val="26"/>
          <w:szCs w:val="26"/>
        </w:rPr>
        <w:t>«2.5. Периодичность проведения обязательных профилактических визитов для каждой категории риска:</w:t>
      </w:r>
      <w:bookmarkStart w:id="0" w:name="_GoBack"/>
      <w:bookmarkEnd w:id="0"/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AB317F">
        <w:rPr>
          <w:rFonts w:eastAsia="Calibri"/>
          <w:b/>
          <w:sz w:val="26"/>
          <w:szCs w:val="26"/>
        </w:rPr>
        <w:t>для объектов контроля, отнесенных к категории среднего и умеренного риска, периодичность</w:t>
      </w:r>
      <w:r w:rsidRPr="00E84731">
        <w:rPr>
          <w:rFonts w:eastAsia="Calibri"/>
          <w:sz w:val="26"/>
          <w:szCs w:val="26"/>
        </w:rPr>
        <w:t xml:space="preserve"> проведения обязательных профилактических визитов определяется в соответствии с пунктом 3 части 2 статьи 25 Федерального закона 248-ФЗ.»;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lastRenderedPageBreak/>
        <w:t>пункт 2.6. признать утратившим силу;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t xml:space="preserve">3) в разделе 3 </w:t>
      </w:r>
      <w:r w:rsidR="00600F67">
        <w:rPr>
          <w:rFonts w:eastAsia="Calibri"/>
          <w:sz w:val="26"/>
          <w:szCs w:val="26"/>
        </w:rPr>
        <w:t>Положения</w:t>
      </w:r>
      <w:r w:rsidRPr="00E84731">
        <w:rPr>
          <w:rFonts w:eastAsia="Calibri"/>
          <w:sz w:val="26"/>
          <w:szCs w:val="26"/>
        </w:rPr>
        <w:t>: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t>в наименовании слово «мероприятий» заменить словом «мероприятия»;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 xml:space="preserve">в пункте 3.1. слова «, </w:t>
      </w:r>
      <w:r w:rsidRPr="00E84731">
        <w:rPr>
          <w:rFonts w:eastAsia="Calibri"/>
          <w:sz w:val="26"/>
          <w:szCs w:val="26"/>
          <w:shd w:val="clear" w:color="auto" w:fill="FFFFFF"/>
        </w:rPr>
        <w:t>прошедшей общественное обсуждение</w:t>
      </w:r>
      <w:proofErr w:type="gramStart"/>
      <w:r w:rsidRPr="00E84731">
        <w:rPr>
          <w:rFonts w:eastAsia="Calibri"/>
          <w:sz w:val="26"/>
          <w:szCs w:val="26"/>
          <w:shd w:val="clear" w:color="auto" w:fill="FFFFFF"/>
        </w:rPr>
        <w:t>,</w:t>
      </w:r>
      <w:r w:rsidRPr="00E84731">
        <w:rPr>
          <w:rFonts w:eastAsia="Calibri"/>
          <w:sz w:val="26"/>
          <w:szCs w:val="26"/>
        </w:rPr>
        <w:t>»</w:t>
      </w:r>
      <w:proofErr w:type="gramEnd"/>
      <w:r w:rsidRPr="00E84731">
        <w:rPr>
          <w:rFonts w:eastAsia="Calibri"/>
          <w:sz w:val="26"/>
          <w:szCs w:val="26"/>
        </w:rPr>
        <w:t xml:space="preserve"> исключить;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t>пункт 3.4. признать утратившим силу;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 xml:space="preserve">абзац первый пункта 3.7.2. дополнить словами «, </w:t>
      </w:r>
      <w:r w:rsidRPr="00E84731">
        <w:rPr>
          <w:rFonts w:eastAsia="Calibri"/>
          <w:color w:val="000000"/>
          <w:sz w:val="26"/>
          <w:szCs w:val="26"/>
          <w:shd w:val="clear" w:color="auto" w:fill="FFFFFF"/>
        </w:rPr>
        <w:t>или через федеральную государственную информационную систему «Единый портал государственных и муниципальных услуг (функций)</w:t>
      </w:r>
      <w:proofErr w:type="gramStart"/>
      <w:r w:rsidRPr="00E84731">
        <w:rPr>
          <w:rFonts w:eastAsia="Calibri"/>
          <w:color w:val="000000"/>
          <w:sz w:val="26"/>
          <w:szCs w:val="26"/>
          <w:shd w:val="clear" w:color="auto" w:fill="FFFFFF"/>
        </w:rPr>
        <w:t>.»</w:t>
      </w:r>
      <w:proofErr w:type="gramEnd"/>
      <w:r w:rsidRPr="00E84731">
        <w:rPr>
          <w:rFonts w:eastAsia="Calibri"/>
          <w:sz w:val="26"/>
          <w:szCs w:val="26"/>
        </w:rPr>
        <w:t>;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абзац первый пункта 3.8.7. дополнить словами «или с использованием модуля «Простые реестры» Государственной информационной системы типовое облачное решение для автоматизации контрольной (надзорной) деятельности</w:t>
      </w:r>
      <w:proofErr w:type="gramStart"/>
      <w:r w:rsidRPr="00E84731">
        <w:rPr>
          <w:rFonts w:eastAsia="Calibri"/>
          <w:sz w:val="26"/>
          <w:szCs w:val="26"/>
        </w:rPr>
        <w:t>.»;</w:t>
      </w:r>
      <w:proofErr w:type="gramEnd"/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пункт 3.9 изложить в следующей редакции: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 xml:space="preserve">«3.9. </w:t>
      </w:r>
      <w:r w:rsidRPr="00E84731">
        <w:rPr>
          <w:rFonts w:eastAsia="Calibri"/>
          <w:sz w:val="26"/>
          <w:szCs w:val="26"/>
          <w:shd w:val="clear" w:color="auto" w:fill="FFFFFF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</w:t>
      </w:r>
      <w:r w:rsidRPr="00E84731">
        <w:rPr>
          <w:rFonts w:eastAsia="Calibri"/>
          <w:sz w:val="26"/>
          <w:szCs w:val="26"/>
        </w:rPr>
        <w:t>видео-конференц-связи или мобильного приложения «Инспектор».</w:t>
      </w:r>
    </w:p>
    <w:p w:rsidR="00FC650C" w:rsidRPr="00E84731" w:rsidRDefault="005267E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eastAsia="Calibri" w:hAnsi="Times New Roman" w:cs="Times New Roman"/>
          <w:sz w:val="26"/>
          <w:szCs w:val="26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Обязательный профилактический визит проводится по основаниям, установленным пунктами 1, 4 части 1 статьи 52.1</w:t>
      </w:r>
      <w:r w:rsidR="00600F67">
        <w:rPr>
          <w:rFonts w:eastAsia="Calibri"/>
          <w:sz w:val="26"/>
          <w:szCs w:val="26"/>
        </w:rPr>
        <w:t>.</w:t>
      </w:r>
      <w:r w:rsidRPr="00E84731">
        <w:rPr>
          <w:rFonts w:eastAsia="Calibri"/>
          <w:sz w:val="26"/>
          <w:szCs w:val="26"/>
        </w:rPr>
        <w:t xml:space="preserve"> Федерального закона 248-ФЗ.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 в порядке, установленном статьей 52.2 Федерального закона 248-ФЗ.»;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t xml:space="preserve">4) в разделе 4 </w:t>
      </w:r>
      <w:r w:rsidR="00600F67">
        <w:rPr>
          <w:rFonts w:eastAsia="Calibri"/>
          <w:sz w:val="26"/>
          <w:szCs w:val="26"/>
        </w:rPr>
        <w:t>Положения</w:t>
      </w:r>
      <w:r w:rsidRPr="00E84731">
        <w:rPr>
          <w:rFonts w:eastAsia="Calibri"/>
          <w:sz w:val="26"/>
          <w:szCs w:val="26"/>
        </w:rPr>
        <w:t>: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t>пункт 4.1. дополнить абзацем следующего содержания: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«Инспекционный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E84731">
        <w:rPr>
          <w:rFonts w:eastAsia="Calibri"/>
          <w:sz w:val="26"/>
          <w:szCs w:val="26"/>
        </w:rPr>
        <w:t>.»</w:t>
      </w:r>
      <w:proofErr w:type="gramEnd"/>
      <w:r w:rsidRPr="00E84731">
        <w:rPr>
          <w:rFonts w:eastAsia="Calibri"/>
          <w:sz w:val="26"/>
          <w:szCs w:val="26"/>
        </w:rPr>
        <w:t>;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t>пункт 4.2. изложить в следующей редакции: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«4.2. Внеплановые контрольные мероприятия проводятся по основаниям, предусмотренным пунктами 1, 3-5, 7, 9 части 1 статьи 57 Федерального закона 248-ФЗ.»;</w:t>
      </w:r>
    </w:p>
    <w:p w:rsidR="00FC650C" w:rsidRPr="00E84731" w:rsidRDefault="005267E4">
      <w:pPr>
        <w:pStyle w:val="1"/>
        <w:ind w:firstLine="709"/>
        <w:jc w:val="both"/>
        <w:rPr>
          <w:rFonts w:eastAsia="Calibri"/>
          <w:sz w:val="26"/>
          <w:szCs w:val="26"/>
        </w:rPr>
      </w:pPr>
      <w:r w:rsidRPr="00E84731">
        <w:rPr>
          <w:rFonts w:eastAsia="Calibri"/>
          <w:sz w:val="26"/>
          <w:szCs w:val="26"/>
        </w:rPr>
        <w:t>дополнить пунктом 4.8.2. следующего содержания: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«4.8.2. В ходе проведения инспекционного визита, рейдового осмотра и выездной проверки осмотр, опрос и экспертиза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E84731">
        <w:rPr>
          <w:rFonts w:eastAsia="Calibri"/>
          <w:sz w:val="26"/>
          <w:szCs w:val="26"/>
        </w:rPr>
        <w:t>.»</w:t>
      </w:r>
      <w:proofErr w:type="gramEnd"/>
      <w:r w:rsidRPr="00E84731">
        <w:rPr>
          <w:rFonts w:eastAsia="Calibri"/>
          <w:sz w:val="26"/>
          <w:szCs w:val="26"/>
        </w:rPr>
        <w:t>;</w:t>
      </w:r>
    </w:p>
    <w:p w:rsidR="00600F67" w:rsidRDefault="005267E4" w:rsidP="00600F67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 xml:space="preserve">5) раздел 5 </w:t>
      </w:r>
      <w:r w:rsidR="00600F67">
        <w:rPr>
          <w:rFonts w:eastAsia="Calibri"/>
          <w:sz w:val="26"/>
          <w:szCs w:val="26"/>
        </w:rPr>
        <w:t xml:space="preserve">Положения </w:t>
      </w:r>
      <w:r w:rsidRPr="00E84731">
        <w:rPr>
          <w:rFonts w:eastAsia="Calibri"/>
          <w:sz w:val="26"/>
          <w:szCs w:val="26"/>
        </w:rPr>
        <w:t>изложить в следующей редакции:</w:t>
      </w:r>
    </w:p>
    <w:p w:rsidR="00FC650C" w:rsidRPr="00600F67" w:rsidRDefault="005267E4" w:rsidP="00600F67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>«</w:t>
      </w:r>
      <w:r w:rsidRPr="00600F67">
        <w:rPr>
          <w:rFonts w:eastAsia="Calibri"/>
          <w:b/>
          <w:bCs/>
          <w:sz w:val="26"/>
          <w:szCs w:val="26"/>
        </w:rPr>
        <w:t>5.</w:t>
      </w:r>
      <w:r w:rsidRPr="00E84731">
        <w:rPr>
          <w:rFonts w:eastAsia="Calibri"/>
          <w:b/>
          <w:bCs/>
          <w:sz w:val="26"/>
          <w:szCs w:val="26"/>
        </w:rPr>
        <w:t xml:space="preserve"> Обжалование решений органа муниципального контроля, действий (бездействия) должностных лиц уполномоченного органа муниципального контроля</w:t>
      </w:r>
    </w:p>
    <w:p w:rsidR="00FC650C" w:rsidRPr="00E84731" w:rsidRDefault="005267E4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sz w:val="26"/>
          <w:szCs w:val="26"/>
        </w:rPr>
        <w:t xml:space="preserve">5.1. </w:t>
      </w:r>
      <w:r w:rsidRPr="00E84731">
        <w:rPr>
          <w:rFonts w:eastAsia="Calibri"/>
          <w:color w:val="000000"/>
          <w:sz w:val="26"/>
          <w:szCs w:val="26"/>
        </w:rPr>
        <w:t xml:space="preserve">Правом на обжалование решений органа </w:t>
      </w:r>
      <w:r w:rsidRPr="00E84731">
        <w:rPr>
          <w:rFonts w:eastAsia="Calibri"/>
          <w:color w:val="000000"/>
          <w:sz w:val="26"/>
          <w:szCs w:val="26"/>
          <w:shd w:val="clear" w:color="auto" w:fill="FFFFFF"/>
        </w:rPr>
        <w:t>муниципального контроля</w:t>
      </w:r>
      <w:r w:rsidRPr="00E84731">
        <w:rPr>
          <w:rFonts w:eastAsia="Calibri"/>
          <w:color w:val="000000"/>
          <w:sz w:val="26"/>
          <w:szCs w:val="26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 248-ФЗ.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lastRenderedPageBreak/>
        <w:t xml:space="preserve">Жалоба на решения, действия (бездействия) должностных лиц органа муниципального контроля, рассматривается главой </w:t>
      </w:r>
      <w:r w:rsidRPr="00E8473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Токарёвского муниципального округа Тамбовской области</w:t>
      </w:r>
      <w:r w:rsidRPr="00E84731">
        <w:rPr>
          <w:rFonts w:ascii="Times New Roman" w:hAnsi="Times New Roman" w:cs="Times New Roman"/>
          <w:sz w:val="26"/>
          <w:szCs w:val="26"/>
        </w:rPr>
        <w:t>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 xml:space="preserve">Жалоба на решения, действия (бездействия) главы </w:t>
      </w:r>
      <w:r w:rsidRPr="00E8473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Токарёвского муниципального округа Тамбовской области</w:t>
      </w:r>
      <w:r w:rsidRPr="00E8473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84731">
        <w:rPr>
          <w:rFonts w:ascii="Times New Roman" w:hAnsi="Times New Roman" w:cs="Times New Roman"/>
          <w:sz w:val="26"/>
          <w:szCs w:val="26"/>
        </w:rPr>
        <w:t>рассматривается</w:t>
      </w:r>
      <w:r w:rsidRPr="00E8473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84731">
        <w:rPr>
          <w:rFonts w:ascii="Times New Roman" w:hAnsi="Times New Roman" w:cs="Times New Roman"/>
          <w:sz w:val="26"/>
          <w:szCs w:val="26"/>
        </w:rPr>
        <w:t>главой</w:t>
      </w:r>
      <w:r w:rsidRPr="00E84731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E84731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Токарёвского муниципального округа Тамбовской области.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5.2. Жалоба подлежит рассмотрению в срок не более 15 рабочих дней со дня ее регистрации в подсистеме досудебного обжалования.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Орган муниципального контроля имеет право запросить у контролируемого лица, подавшего жалобу, дополнительную информацию и документы, относящиеся к предмету жалобы.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Контролируемое лицо вправе представить дополнительную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их получения органом муниципального контроля, но не более чем на 5 рабочих дней с момента направления запроса.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5.3.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контроля, решение и (или) действие (бездействие) должностного лица которого обжалуются.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5.4. По результатам рассмотрения жалобы на действия (бездействие) должностных лиц органа муниципального контроля уполномоченное лицо, рассматривавшее жалобу: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оставляет жалобу без удовлетворения;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отменяет решение органа муниципального контроля полностью или частично;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отменяет решение органа муниципального контроля полностью и принимает новое решение;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>признает действия (бездействие)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</w:t>
      </w:r>
    </w:p>
    <w:p w:rsidR="00FC650C" w:rsidRPr="00E84731" w:rsidRDefault="005267E4" w:rsidP="00600F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4731">
        <w:rPr>
          <w:rFonts w:ascii="Times New Roman" w:hAnsi="Times New Roman" w:cs="Times New Roman"/>
          <w:sz w:val="26"/>
          <w:szCs w:val="26"/>
        </w:rPr>
        <w:t xml:space="preserve">5.5. Судебное обжалование решений органа муниципального контроля, действий (бездействия) его должностных </w:t>
      </w:r>
      <w:proofErr w:type="gramStart"/>
      <w:r w:rsidRPr="00E84731">
        <w:rPr>
          <w:rFonts w:ascii="Times New Roman" w:hAnsi="Times New Roman" w:cs="Times New Roman"/>
          <w:sz w:val="26"/>
          <w:szCs w:val="26"/>
        </w:rPr>
        <w:t>лиц</w:t>
      </w:r>
      <w:proofErr w:type="gramEnd"/>
      <w:r w:rsidRPr="00E84731">
        <w:rPr>
          <w:rFonts w:ascii="Times New Roman" w:hAnsi="Times New Roman" w:cs="Times New Roman"/>
          <w:sz w:val="26"/>
          <w:szCs w:val="26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предпринимательскую деятельность.</w:t>
      </w:r>
      <w:r w:rsidRPr="00E84731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600F67" w:rsidRDefault="00600F67" w:rsidP="00600F67">
      <w:pPr>
        <w:pStyle w:val="1"/>
        <w:ind w:firstLine="709"/>
        <w:jc w:val="both"/>
        <w:rPr>
          <w:sz w:val="26"/>
          <w:szCs w:val="26"/>
        </w:rPr>
      </w:pPr>
    </w:p>
    <w:p w:rsidR="00600F67" w:rsidRDefault="005267E4" w:rsidP="00600F67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sz w:val="26"/>
          <w:szCs w:val="26"/>
        </w:rPr>
        <w:t xml:space="preserve">2. </w:t>
      </w:r>
      <w:proofErr w:type="gramStart"/>
      <w:r w:rsidR="00600F67">
        <w:rPr>
          <w:sz w:val="26"/>
          <w:szCs w:val="26"/>
        </w:rPr>
        <w:t>Контроль за</w:t>
      </w:r>
      <w:proofErr w:type="gramEnd"/>
      <w:r w:rsidR="00600F67">
        <w:rPr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(С.В. Фролова).</w:t>
      </w:r>
    </w:p>
    <w:p w:rsidR="00600F67" w:rsidRDefault="00600F67" w:rsidP="00600F67">
      <w:pPr>
        <w:pStyle w:val="1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</w:p>
    <w:p w:rsidR="00600F67" w:rsidRPr="00600F67" w:rsidRDefault="00600F67" w:rsidP="00600F67">
      <w:pPr>
        <w:pStyle w:val="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84731">
        <w:rPr>
          <w:color w:val="000000"/>
          <w:sz w:val="26"/>
          <w:szCs w:val="26"/>
          <w:shd w:val="clear" w:color="auto" w:fill="FFFFFF"/>
        </w:rPr>
        <w:t>Опубликовать</w:t>
      </w:r>
      <w:r>
        <w:rPr>
          <w:color w:val="000000"/>
          <w:sz w:val="26"/>
          <w:szCs w:val="26"/>
          <w:shd w:val="clear" w:color="auto" w:fill="FFFFFF"/>
        </w:rPr>
        <w:t xml:space="preserve"> (разместить)</w:t>
      </w:r>
      <w:r w:rsidRPr="00E84731">
        <w:rPr>
          <w:color w:val="000000"/>
          <w:sz w:val="26"/>
          <w:szCs w:val="26"/>
          <w:shd w:val="clear" w:color="auto" w:fill="FFFFFF"/>
        </w:rPr>
        <w:t xml:space="preserve"> настоящее решение в</w:t>
      </w:r>
      <w:r w:rsidRPr="00E84731">
        <w:rPr>
          <w:i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газете </w:t>
      </w:r>
      <w:r w:rsidRPr="00E84731">
        <w:rPr>
          <w:color w:val="000000"/>
          <w:sz w:val="26"/>
          <w:szCs w:val="26"/>
          <w:shd w:val="clear" w:color="auto" w:fill="FFFFFF"/>
        </w:rPr>
        <w:t>Токарёвского муниципального округа «Маяк» и на сайте сетевого издания «РИА «ТОП68»</w:t>
      </w:r>
      <w:r w:rsidRPr="00600F67">
        <w:rPr>
          <w:iCs/>
          <w:color w:val="000000"/>
          <w:sz w:val="26"/>
          <w:szCs w:val="26"/>
        </w:rPr>
        <w:t>.</w:t>
      </w:r>
    </w:p>
    <w:p w:rsidR="00FC650C" w:rsidRPr="00E84731" w:rsidRDefault="00600F67" w:rsidP="00600F67">
      <w:pPr>
        <w:pStyle w:val="1"/>
        <w:ind w:firstLine="709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 xml:space="preserve">4. </w:t>
      </w:r>
      <w:r w:rsidR="005267E4" w:rsidRPr="00E84731">
        <w:rPr>
          <w:rFonts w:eastAsia="Calibri"/>
          <w:bCs/>
          <w:sz w:val="26"/>
          <w:szCs w:val="26"/>
          <w:lang w:eastAsia="en-US"/>
        </w:rPr>
        <w:t>Настоящее решение вступает в силу после его официального опубликования, за исключением подпункта 5 пункта 1 настоящего решения.</w:t>
      </w:r>
    </w:p>
    <w:p w:rsidR="00FC650C" w:rsidRPr="00E84731" w:rsidRDefault="005267E4" w:rsidP="00600F67">
      <w:pPr>
        <w:pStyle w:val="1"/>
        <w:ind w:firstLine="709"/>
        <w:jc w:val="both"/>
        <w:rPr>
          <w:sz w:val="26"/>
          <w:szCs w:val="26"/>
        </w:rPr>
      </w:pPr>
      <w:r w:rsidRPr="00E84731">
        <w:rPr>
          <w:rFonts w:eastAsia="Calibri"/>
          <w:bCs/>
          <w:sz w:val="26"/>
          <w:szCs w:val="26"/>
          <w:lang w:eastAsia="en-US"/>
        </w:rPr>
        <w:t>Подпункт 5 пункта 1 настоящего решения вступает в силу с 01.07.2025.</w:t>
      </w:r>
    </w:p>
    <w:p w:rsidR="00FC650C" w:rsidRDefault="00FC650C" w:rsidP="00600F67">
      <w:pPr>
        <w:pStyle w:val="1"/>
        <w:ind w:firstLine="709"/>
        <w:jc w:val="both"/>
        <w:rPr>
          <w:sz w:val="26"/>
          <w:szCs w:val="26"/>
        </w:rPr>
      </w:pPr>
    </w:p>
    <w:p w:rsidR="006E522D" w:rsidRDefault="006E522D" w:rsidP="00600F67">
      <w:pPr>
        <w:pStyle w:val="1"/>
        <w:ind w:firstLine="709"/>
        <w:jc w:val="both"/>
        <w:rPr>
          <w:sz w:val="26"/>
          <w:szCs w:val="26"/>
        </w:rPr>
      </w:pPr>
    </w:p>
    <w:p w:rsidR="006E522D" w:rsidRDefault="006E522D" w:rsidP="00600F67">
      <w:pPr>
        <w:pStyle w:val="1"/>
        <w:ind w:firstLine="709"/>
        <w:jc w:val="both"/>
        <w:rPr>
          <w:sz w:val="26"/>
          <w:szCs w:val="26"/>
        </w:rPr>
      </w:pPr>
    </w:p>
    <w:p w:rsidR="006E522D" w:rsidRPr="00E84731" w:rsidRDefault="006E522D" w:rsidP="00600F67">
      <w:pPr>
        <w:pStyle w:val="1"/>
        <w:ind w:firstLine="709"/>
        <w:jc w:val="both"/>
        <w:rPr>
          <w:sz w:val="26"/>
          <w:szCs w:val="26"/>
        </w:rPr>
      </w:pPr>
    </w:p>
    <w:p w:rsidR="00FC650C" w:rsidRPr="00E84731" w:rsidRDefault="006E522D" w:rsidP="006E522D">
      <w:pPr>
        <w:pStyle w:val="1"/>
        <w:jc w:val="both"/>
        <w:rPr>
          <w:sz w:val="26"/>
          <w:szCs w:val="26"/>
          <w:shd w:val="clear" w:color="auto" w:fill="FFFFFF"/>
        </w:rPr>
      </w:pPr>
      <w:proofErr w:type="spellStart"/>
      <w:r>
        <w:rPr>
          <w:sz w:val="26"/>
          <w:szCs w:val="26"/>
          <w:shd w:val="clear" w:color="auto" w:fill="FFFFFF"/>
        </w:rPr>
        <w:t>И.о</w:t>
      </w:r>
      <w:proofErr w:type="spellEnd"/>
      <w:r>
        <w:rPr>
          <w:sz w:val="26"/>
          <w:szCs w:val="26"/>
          <w:shd w:val="clear" w:color="auto" w:fill="FFFFFF"/>
        </w:rPr>
        <w:t>. главы</w:t>
      </w:r>
      <w:r w:rsidR="005267E4" w:rsidRPr="00E84731">
        <w:rPr>
          <w:sz w:val="26"/>
          <w:szCs w:val="26"/>
          <w:shd w:val="clear" w:color="auto" w:fill="FFFFFF"/>
        </w:rPr>
        <w:t xml:space="preserve"> </w:t>
      </w:r>
      <w:r w:rsidR="005267E4" w:rsidRPr="00E84731">
        <w:rPr>
          <w:bCs/>
          <w:sz w:val="26"/>
          <w:szCs w:val="26"/>
        </w:rPr>
        <w:t xml:space="preserve">Токарёвского       </w:t>
      </w:r>
      <w:r>
        <w:rPr>
          <w:bCs/>
          <w:sz w:val="26"/>
          <w:szCs w:val="26"/>
        </w:rPr>
        <w:t xml:space="preserve">                           </w:t>
      </w:r>
      <w:r w:rsidR="005267E4" w:rsidRPr="00E84731">
        <w:rPr>
          <w:bCs/>
          <w:sz w:val="26"/>
          <w:szCs w:val="26"/>
        </w:rPr>
        <w:t>Председатель Совета депутатов</w:t>
      </w:r>
    </w:p>
    <w:p w:rsidR="00FC650C" w:rsidRPr="00E84731" w:rsidRDefault="005267E4" w:rsidP="006E522D">
      <w:pPr>
        <w:pStyle w:val="1"/>
        <w:jc w:val="both"/>
        <w:rPr>
          <w:sz w:val="26"/>
          <w:szCs w:val="26"/>
          <w:shd w:val="clear" w:color="auto" w:fill="FFFFFF"/>
        </w:rPr>
      </w:pPr>
      <w:r w:rsidRPr="00E84731">
        <w:rPr>
          <w:bCs/>
          <w:sz w:val="26"/>
          <w:szCs w:val="26"/>
        </w:rPr>
        <w:t xml:space="preserve">муниципального округа                               </w:t>
      </w:r>
      <w:r w:rsidR="006E522D">
        <w:rPr>
          <w:bCs/>
          <w:sz w:val="26"/>
          <w:szCs w:val="26"/>
        </w:rPr>
        <w:t xml:space="preserve">   </w:t>
      </w:r>
      <w:r w:rsidRPr="00E84731">
        <w:rPr>
          <w:bCs/>
          <w:sz w:val="26"/>
          <w:szCs w:val="26"/>
        </w:rPr>
        <w:t>Токарёвского муниципального округа</w:t>
      </w:r>
    </w:p>
    <w:p w:rsidR="00FC650C" w:rsidRPr="006E522D" w:rsidRDefault="005267E4" w:rsidP="006E522D">
      <w:pPr>
        <w:pStyle w:val="1"/>
        <w:jc w:val="both"/>
        <w:rPr>
          <w:sz w:val="26"/>
          <w:szCs w:val="26"/>
          <w:shd w:val="clear" w:color="auto" w:fill="FFFFFF"/>
        </w:rPr>
      </w:pPr>
      <w:r w:rsidRPr="00E84731">
        <w:rPr>
          <w:bCs/>
          <w:sz w:val="26"/>
          <w:szCs w:val="26"/>
        </w:rPr>
        <w:t xml:space="preserve">Тамбовской области                                      </w:t>
      </w:r>
      <w:r w:rsidR="006E522D">
        <w:rPr>
          <w:bCs/>
          <w:sz w:val="26"/>
          <w:szCs w:val="26"/>
        </w:rPr>
        <w:t xml:space="preserve">   </w:t>
      </w:r>
      <w:r w:rsidRPr="00E84731">
        <w:rPr>
          <w:bCs/>
          <w:sz w:val="26"/>
          <w:szCs w:val="26"/>
        </w:rPr>
        <w:t xml:space="preserve">Тамбовской области                                             </w:t>
      </w:r>
    </w:p>
    <w:p w:rsidR="00FC650C" w:rsidRPr="00E84731" w:rsidRDefault="006E522D" w:rsidP="00600F67">
      <w:pPr>
        <w:pStyle w:val="StandardWW"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О.А. Никулин</w:t>
      </w:r>
      <w:r w:rsidR="005267E4" w:rsidRPr="00E84731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 xml:space="preserve"> </w:t>
      </w:r>
      <w:r w:rsidR="005267E4" w:rsidRPr="00E84731">
        <w:rPr>
          <w:sz w:val="26"/>
          <w:szCs w:val="26"/>
        </w:rPr>
        <w:t>Е.Д. Брагина</w:t>
      </w:r>
    </w:p>
    <w:p w:rsidR="00FC650C" w:rsidRPr="00E84731" w:rsidRDefault="00FC650C" w:rsidP="00600F67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C650C" w:rsidRPr="00E84731" w:rsidSect="00E84731">
      <w:pgSz w:w="11906" w:h="16838"/>
      <w:pgMar w:top="28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266" w:rsidRDefault="00F77266">
      <w:r>
        <w:separator/>
      </w:r>
    </w:p>
  </w:endnote>
  <w:endnote w:type="continuationSeparator" w:id="0">
    <w:p w:rsidR="00F77266" w:rsidRDefault="00F7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</w:font>
  <w:font w:name="Liberation Sans">
    <w:charset w:val="00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266" w:rsidRDefault="00F77266">
      <w:r>
        <w:rPr>
          <w:color w:val="000000"/>
        </w:rPr>
        <w:separator/>
      </w:r>
    </w:p>
  </w:footnote>
  <w:footnote w:type="continuationSeparator" w:id="0">
    <w:p w:rsidR="00F77266" w:rsidRDefault="00F7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650C"/>
    <w:rsid w:val="005267E4"/>
    <w:rsid w:val="00600F67"/>
    <w:rsid w:val="006033EB"/>
    <w:rsid w:val="006E522D"/>
    <w:rsid w:val="00AB317F"/>
    <w:rsid w:val="00E84731"/>
    <w:rsid w:val="00F77266"/>
    <w:rsid w:val="00FC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1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StandardWW">
    <w:name w:val="Standard (WW)"/>
    <w:pPr>
      <w:suppressAutoHyphens/>
      <w:spacing w:line="360" w:lineRule="auto"/>
      <w:ind w:firstLine="709"/>
      <w:jc w:val="both"/>
    </w:pPr>
    <w:rPr>
      <w:rFonts w:ascii="Times New Roman" w:eastAsia="Calibri" w:hAnsi="Times New Roman" w:cs="Times New Roman"/>
      <w:szCs w:val="20"/>
      <w:lang w:bidi="ar-SA"/>
    </w:rPr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rPr>
      <w:position w:val="0"/>
      <w:vertAlign w:val="superscript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 w:after="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Обычный1"/>
    <w:pPr>
      <w:suppressAutoHyphens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paragraph" w:customStyle="1" w:styleId="StandardWW">
    <w:name w:val="Standard (WW)"/>
    <w:pPr>
      <w:suppressAutoHyphens/>
      <w:spacing w:line="360" w:lineRule="auto"/>
      <w:ind w:firstLine="709"/>
      <w:jc w:val="both"/>
    </w:pPr>
    <w:rPr>
      <w:rFonts w:ascii="Times New Roman" w:eastAsia="Calibri" w:hAnsi="Times New Roman" w:cs="Times New Roman"/>
      <w:szCs w:val="20"/>
      <w:lang w:bidi="ar-SA"/>
    </w:rPr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rPr>
      <w:position w:val="0"/>
      <w:vertAlign w:val="superscript"/>
    </w:rPr>
  </w:style>
  <w:style w:type="character" w:customStyle="1" w:styleId="a7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Окатова Анастасия Сергеевна</dc:creator>
  <cp:lastModifiedBy>Райсовет</cp:lastModifiedBy>
  <cp:revision>3</cp:revision>
  <cp:lastPrinted>2025-04-02T16:04:00Z</cp:lastPrinted>
  <dcterms:created xsi:type="dcterms:W3CDTF">2025-01-22T14:58:00Z</dcterms:created>
  <dcterms:modified xsi:type="dcterms:W3CDTF">2025-04-03T13:55:00Z</dcterms:modified>
</cp:coreProperties>
</file>